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color w:val="5b9bd5"/>
          <w:sz w:val="72"/>
          <w:szCs w:val="72"/>
        </w:rPr>
      </w:pPr>
      <w:r w:rsidDel="00000000" w:rsidR="00000000" w:rsidRPr="00000000">
        <w:rPr>
          <w:b w:val="1"/>
          <w:color w:val="5b9bd5"/>
          <w:sz w:val="72"/>
          <w:szCs w:val="72"/>
        </w:rPr>
        <w:drawing>
          <wp:inline distB="0" distT="0" distL="0" distR="0">
            <wp:extent cx="2399030" cy="848995"/>
            <wp:effectExtent b="0" l="0" r="0" t="0"/>
            <wp:docPr id="203620336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99030" cy="848995"/>
                    </a:xfrm>
                    <a:prstGeom prst="rect"/>
                    <a:ln/>
                  </pic:spPr>
                </pic:pic>
              </a:graphicData>
            </a:graphic>
          </wp:inline>
        </w:drawing>
      </w:r>
      <w:r w:rsidDel="00000000" w:rsidR="00000000" w:rsidRPr="00000000">
        <w:rPr>
          <w:b w:val="1"/>
          <w:color w:val="5b9bd5"/>
          <w:sz w:val="72"/>
          <w:szCs w:val="72"/>
        </w:rPr>
        <w:drawing>
          <wp:inline distB="0" distT="0" distL="0" distR="0">
            <wp:extent cx="2921635" cy="676910"/>
            <wp:effectExtent b="0" l="0" r="0" t="0"/>
            <wp:docPr id="203620336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921635" cy="6769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b w:val="1"/>
          <w:color w:val="5b9bd5"/>
          <w:sz w:val="72"/>
          <w:szCs w:val="72"/>
        </w:rPr>
      </w:pPr>
      <w:r w:rsidDel="00000000" w:rsidR="00000000" w:rsidRPr="00000000">
        <w:rPr>
          <w:rtl w:val="0"/>
        </w:rPr>
      </w:r>
    </w:p>
    <w:p w:rsidR="00000000" w:rsidDel="00000000" w:rsidP="00000000" w:rsidRDefault="00000000" w:rsidRPr="00000000" w14:paraId="00000004">
      <w:pPr>
        <w:spacing w:line="240" w:lineRule="auto"/>
        <w:ind w:left="566.9291338582677" w:right="993.5433070866151" w:firstLine="0"/>
        <w:jc w:val="center"/>
        <w:rPr>
          <w:rFonts w:ascii="Bodoni" w:cs="Bodoni" w:eastAsia="Bodoni" w:hAnsi="Bodoni"/>
          <w:b w:val="1"/>
          <w:color w:val="5b9bd5"/>
          <w:sz w:val="72"/>
          <w:szCs w:val="72"/>
        </w:rPr>
      </w:pPr>
      <w:r w:rsidDel="00000000" w:rsidR="00000000" w:rsidRPr="00000000">
        <w:rPr>
          <w:rFonts w:ascii="Bodoni" w:cs="Bodoni" w:eastAsia="Bodoni" w:hAnsi="Bodoni"/>
          <w:b w:val="1"/>
          <w:color w:val="5b9bd5"/>
          <w:sz w:val="72"/>
          <w:szCs w:val="72"/>
          <w:rtl w:val="0"/>
        </w:rPr>
        <w:t xml:space="preserve">RevoDx </w:t>
      </w:r>
      <w:sdt>
        <w:sdtPr>
          <w:tag w:val="goog_rdk_0"/>
        </w:sdtPr>
        <w:sdtContent>
          <w:r w:rsidDel="00000000" w:rsidR="00000000" w:rsidRPr="00000000">
            <w:rPr>
              <w:rFonts w:ascii="Cousine" w:cs="Cousine" w:eastAsia="Cousine" w:hAnsi="Cousine"/>
              <w:b w:val="1"/>
              <w:sz w:val="72"/>
              <w:szCs w:val="72"/>
              <w:rtl w:val="0"/>
            </w:rPr>
            <w:t xml:space="preserve">Набір для виявлення НК HBV/HCV</w:t>
          </w:r>
        </w:sdtContent>
      </w:sdt>
      <w:r w:rsidDel="00000000" w:rsidR="00000000" w:rsidRPr="00000000">
        <w:rPr>
          <w:rtl w:val="0"/>
        </w:rPr>
      </w:r>
    </w:p>
    <w:p w:rsidR="00000000" w:rsidDel="00000000" w:rsidP="00000000" w:rsidRDefault="00000000" w:rsidRPr="00000000" w14:paraId="00000005">
      <w:pPr>
        <w:spacing w:line="240" w:lineRule="auto"/>
        <w:ind w:left="566.9291338582677" w:right="993.5433070866151" w:firstLine="0"/>
        <w:jc w:val="center"/>
        <w:rPr>
          <w:rFonts w:ascii="Bodoni" w:cs="Bodoni" w:eastAsia="Bodoni" w:hAnsi="Bodoni"/>
          <w:b w:val="1"/>
          <w:color w:val="000000"/>
          <w:sz w:val="56"/>
          <w:szCs w:val="56"/>
        </w:rPr>
      </w:pPr>
      <w:bookmarkStart w:colFirst="0" w:colLast="0" w:name="_heading=h.gjdgxs" w:id="0"/>
      <w:bookmarkEnd w:id="0"/>
      <w:r w:rsidDel="00000000" w:rsidR="00000000" w:rsidRPr="00000000">
        <w:rPr>
          <w:rFonts w:ascii="Bodoni" w:cs="Bodoni" w:eastAsia="Bodoni" w:hAnsi="Bodoni"/>
          <w:b w:val="1"/>
          <w:color w:val="5b9bd5"/>
          <w:sz w:val="56"/>
          <w:szCs w:val="56"/>
          <w:rtl w:val="0"/>
        </w:rPr>
        <w:t xml:space="preserve">RevoDx </w:t>
      </w:r>
      <w:r w:rsidDel="00000000" w:rsidR="00000000" w:rsidRPr="00000000">
        <w:rPr>
          <w:rFonts w:ascii="Bodoni" w:cs="Bodoni" w:eastAsia="Bodoni" w:hAnsi="Bodoni"/>
          <w:b w:val="1"/>
          <w:color w:val="000000"/>
          <w:sz w:val="56"/>
          <w:szCs w:val="56"/>
          <w:rtl w:val="0"/>
        </w:rPr>
        <w:t xml:space="preserve">HBV/HCV qPCR Kit</w:t>
      </w:r>
    </w:p>
    <w:p w:rsidR="00000000" w:rsidDel="00000000" w:rsidP="00000000" w:rsidRDefault="00000000" w:rsidRPr="00000000" w14:paraId="00000006">
      <w:pPr>
        <w:spacing w:line="240" w:lineRule="auto"/>
        <w:ind w:left="566.9291338582677" w:right="993.5433070866151" w:firstLine="0"/>
        <w:jc w:val="center"/>
        <w:rPr>
          <w:b w:val="1"/>
          <w:color w:val="000000"/>
          <w:sz w:val="72"/>
          <w:szCs w:val="72"/>
        </w:rPr>
      </w:pPr>
      <w:r w:rsidDel="00000000" w:rsidR="00000000" w:rsidRPr="00000000">
        <w:rPr>
          <w:rtl w:val="0"/>
        </w:rPr>
      </w:r>
    </w:p>
    <w:p w:rsidR="00000000" w:rsidDel="00000000" w:rsidP="00000000" w:rsidRDefault="00000000" w:rsidRPr="00000000" w14:paraId="00000007">
      <w:pPr>
        <w:spacing w:line="240" w:lineRule="auto"/>
        <w:ind w:left="566.9291338582677" w:right="993.5433070866151" w:firstLine="0"/>
        <w:jc w:val="center"/>
        <w:rPr>
          <w:b w:val="1"/>
          <w:sz w:val="48"/>
          <w:szCs w:val="48"/>
        </w:rPr>
      </w:pPr>
      <w:r w:rsidDel="00000000" w:rsidR="00000000" w:rsidRPr="00000000">
        <w:rPr>
          <w:b w:val="1"/>
          <w:sz w:val="48"/>
          <w:szCs w:val="48"/>
          <w:rtl w:val="0"/>
        </w:rPr>
        <w:t xml:space="preserve">Інструкція з використання</w:t>
      </w:r>
      <w:r w:rsidDel="00000000" w:rsidR="00000000" w:rsidRPr="00000000">
        <w:rPr>
          <w:rtl w:val="0"/>
        </w:rPr>
      </w:r>
    </w:p>
    <w:p w:rsidR="00000000" w:rsidDel="00000000" w:rsidP="00000000" w:rsidRDefault="00000000" w:rsidRPr="00000000" w14:paraId="00000008">
      <w:pPr>
        <w:spacing w:line="240" w:lineRule="auto"/>
        <w:ind w:left="566.9291338582677" w:right="993.5433070866151" w:firstLine="0"/>
        <w:jc w:val="center"/>
        <w:rPr>
          <w:b w:val="1"/>
          <w:sz w:val="56"/>
          <w:szCs w:val="56"/>
        </w:rPr>
      </w:pPr>
      <w:r w:rsidDel="00000000" w:rsidR="00000000" w:rsidRPr="00000000">
        <w:rPr>
          <w:rtl w:val="0"/>
        </w:rPr>
      </w:r>
    </w:p>
    <w:p w:rsidR="00000000" w:rsidDel="00000000" w:rsidP="00000000" w:rsidRDefault="00000000" w:rsidRPr="00000000" w14:paraId="00000009">
      <w:pPr>
        <w:spacing w:line="240" w:lineRule="auto"/>
        <w:ind w:left="566.9291338582677" w:right="993.5433070866151" w:firstLine="0"/>
        <w:jc w:val="center"/>
        <w:rPr>
          <w:b w:val="1"/>
          <w:color w:val="000000"/>
          <w:sz w:val="56"/>
          <w:szCs w:val="56"/>
        </w:rPr>
      </w:pPr>
      <w:r w:rsidDel="00000000" w:rsidR="00000000" w:rsidRPr="00000000">
        <w:rPr>
          <w:rtl w:val="0"/>
        </w:rPr>
      </w:r>
    </w:p>
    <w:p w:rsidR="00000000" w:rsidDel="00000000" w:rsidP="00000000" w:rsidRDefault="00000000" w:rsidRPr="00000000" w14:paraId="0000000A">
      <w:pPr>
        <w:spacing w:line="240" w:lineRule="auto"/>
        <w:ind w:left="566.9291338582677" w:right="993.5433070866151" w:firstLine="0"/>
        <w:jc w:val="center"/>
        <w:rPr>
          <w:b w:val="1"/>
          <w:color w:val="000000"/>
          <w:sz w:val="32"/>
          <w:szCs w:val="32"/>
        </w:rPr>
      </w:pPr>
      <w:r w:rsidDel="00000000" w:rsidR="00000000" w:rsidRPr="00000000">
        <w:rPr>
          <w:b w:val="1"/>
          <w:color w:val="000000"/>
          <w:sz w:val="32"/>
          <w:szCs w:val="32"/>
          <w:rtl w:val="0"/>
        </w:rPr>
        <w:t xml:space="preserve">Набір реагентів для виявлення ДНК вірусу гепатиту В (HBV) та РНК вірусу гепатиту С (HCV) </w:t>
      </w:r>
    </w:p>
    <w:p w:rsidR="00000000" w:rsidDel="00000000" w:rsidP="00000000" w:rsidRDefault="00000000" w:rsidRPr="00000000" w14:paraId="0000000B">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0C">
      <w:pPr>
        <w:spacing w:line="240" w:lineRule="auto"/>
        <w:ind w:left="566.9291338582677" w:right="993.5433070866151" w:firstLine="0"/>
        <w:jc w:val="center"/>
        <w:rPr>
          <w:b w:val="1"/>
          <w:sz w:val="32"/>
          <w:szCs w:val="32"/>
        </w:rPr>
      </w:pPr>
      <w:r w:rsidDel="00000000" w:rsidR="00000000" w:rsidRPr="00000000">
        <w:rPr>
          <w:b w:val="1"/>
          <w:color w:val="000000"/>
          <w:sz w:val="32"/>
          <w:szCs w:val="32"/>
          <w:rtl w:val="0"/>
        </w:rPr>
        <w:t xml:space="preserve">Тільки для професійного використання</w:t>
      </w:r>
      <w:r w:rsidDel="00000000" w:rsidR="00000000" w:rsidRPr="00000000">
        <w:rPr>
          <w:rtl w:val="0"/>
        </w:rPr>
      </w:r>
    </w:p>
    <w:p w:rsidR="00000000" w:rsidDel="00000000" w:rsidP="00000000" w:rsidRDefault="00000000" w:rsidRPr="00000000" w14:paraId="0000000D">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0E">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0F">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10">
      <w:pPr>
        <w:spacing w:line="240" w:lineRule="auto"/>
        <w:ind w:left="566.9291338582677" w:right="993.5433070866151" w:firstLine="0"/>
        <w:jc w:val="center"/>
        <w:rPr>
          <w:b w:val="1"/>
          <w:sz w:val="32"/>
          <w:szCs w:val="32"/>
        </w:rPr>
      </w:pPr>
      <w:r w:rsidDel="00000000" w:rsidR="00000000" w:rsidRPr="00000000">
        <w:rPr>
          <w:rtl w:val="0"/>
        </w:rPr>
      </w:r>
    </w:p>
    <w:p w:rsidR="00000000" w:rsidDel="00000000" w:rsidP="00000000" w:rsidRDefault="00000000" w:rsidRPr="00000000" w14:paraId="00000011">
      <w:pPr>
        <w:spacing w:line="240" w:lineRule="auto"/>
        <w:ind w:left="566.9291338582677" w:right="993.5433070866151" w:firstLine="0"/>
        <w:jc w:val="center"/>
        <w:rPr>
          <w:b w:val="1"/>
          <w:sz w:val="32"/>
          <w:szCs w:val="32"/>
        </w:rPr>
      </w:pPr>
      <w:r w:rsidDel="00000000" w:rsidR="00000000" w:rsidRPr="00000000">
        <w:rPr>
          <w:rtl w:val="0"/>
        </w:rPr>
      </w:r>
    </w:p>
    <w:p w:rsidR="00000000" w:rsidDel="00000000" w:rsidP="00000000" w:rsidRDefault="00000000" w:rsidRPr="00000000" w14:paraId="00000012">
      <w:pPr>
        <w:spacing w:line="240" w:lineRule="auto"/>
        <w:ind w:left="566.9291338582677" w:right="993.5433070866151" w:firstLine="0"/>
        <w:jc w:val="center"/>
        <w:rPr>
          <w:b w:val="1"/>
          <w:sz w:val="32"/>
          <w:szCs w:val="32"/>
        </w:rPr>
      </w:pPr>
      <w:r w:rsidDel="00000000" w:rsidR="00000000" w:rsidRPr="00000000">
        <w:rPr>
          <w:rtl w:val="0"/>
        </w:rPr>
      </w:r>
    </w:p>
    <w:p w:rsidR="00000000" w:rsidDel="00000000" w:rsidP="00000000" w:rsidRDefault="00000000" w:rsidRPr="00000000" w14:paraId="00000013">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14">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15">
      <w:pPr>
        <w:spacing w:line="240" w:lineRule="auto"/>
        <w:ind w:left="566.9291338582677" w:right="993.5433070866151" w:firstLine="0"/>
        <w:jc w:val="center"/>
        <w:rPr>
          <w:b w:val="1"/>
          <w:color w:val="000000"/>
          <w:sz w:val="32"/>
          <w:szCs w:val="32"/>
        </w:rPr>
      </w:pPr>
      <w:r w:rsidDel="00000000" w:rsidR="00000000" w:rsidRPr="00000000">
        <w:rPr>
          <w:rtl w:val="0"/>
        </w:rPr>
      </w:r>
    </w:p>
    <w:p w:rsidR="00000000" w:rsidDel="00000000" w:rsidP="00000000" w:rsidRDefault="00000000" w:rsidRPr="00000000" w14:paraId="00000016">
      <w:pPr>
        <w:spacing w:line="240" w:lineRule="auto"/>
        <w:ind w:left="566.9291338582677" w:right="993.5433070866151" w:firstLine="0"/>
        <w:jc w:val="center"/>
        <w:rPr>
          <w:b w:val="1"/>
          <w:sz w:val="32"/>
          <w:szCs w:val="32"/>
        </w:rPr>
      </w:pPr>
      <w:r w:rsidDel="00000000" w:rsidR="00000000" w:rsidRPr="00000000">
        <w:rPr>
          <w:b w:val="1"/>
          <w:sz w:val="32"/>
          <w:szCs w:val="32"/>
          <w:rtl w:val="0"/>
        </w:rPr>
        <w:t xml:space="preserve">Каталожні номери:</w:t>
      </w:r>
    </w:p>
    <w:p w:rsidR="00000000" w:rsidDel="00000000" w:rsidP="00000000" w:rsidRDefault="00000000" w:rsidRPr="00000000" w14:paraId="00000017">
      <w:pPr>
        <w:spacing w:line="240" w:lineRule="auto"/>
        <w:ind w:left="566.9291338582677" w:right="993.5433070866151" w:firstLine="0"/>
        <w:jc w:val="center"/>
        <w:rPr>
          <w:b w:val="1"/>
          <w:sz w:val="32"/>
          <w:szCs w:val="32"/>
        </w:rPr>
      </w:pPr>
      <w:r w:rsidDel="00000000" w:rsidR="00000000" w:rsidRPr="00000000">
        <w:rPr>
          <w:b w:val="1"/>
          <w:sz w:val="32"/>
          <w:szCs w:val="32"/>
          <w:rtl w:val="0"/>
        </w:rPr>
        <w:t xml:space="preserve">IP202411-25 –  25 тестів</w:t>
      </w:r>
    </w:p>
    <w:p w:rsidR="00000000" w:rsidDel="00000000" w:rsidP="00000000" w:rsidRDefault="00000000" w:rsidRPr="00000000" w14:paraId="00000018">
      <w:pPr>
        <w:spacing w:line="240" w:lineRule="auto"/>
        <w:ind w:left="566.9291338582677" w:right="993.5433070866151" w:firstLine="0"/>
        <w:jc w:val="center"/>
        <w:rPr>
          <w:b w:val="1"/>
          <w:sz w:val="32"/>
          <w:szCs w:val="32"/>
        </w:rPr>
        <w:sectPr>
          <w:headerReference r:id="rId9" w:type="default"/>
          <w:headerReference r:id="rId10" w:type="first"/>
          <w:headerReference r:id="rId11" w:type="even"/>
          <w:footerReference r:id="rId12" w:type="default"/>
          <w:footerReference r:id="rId13" w:type="first"/>
          <w:footerReference r:id="rId14" w:type="even"/>
          <w:pgSz w:h="16840" w:w="11910" w:orient="portrait"/>
          <w:pgMar w:bottom="1040" w:top="740" w:left="280" w:right="280" w:header="720" w:footer="858"/>
          <w:pgNumType w:start="1"/>
        </w:sectPr>
      </w:pPr>
      <w:r w:rsidDel="00000000" w:rsidR="00000000" w:rsidRPr="00000000">
        <w:rPr>
          <w:b w:val="1"/>
          <w:sz w:val="32"/>
          <w:szCs w:val="32"/>
          <w:rtl w:val="0"/>
        </w:rPr>
        <w:t xml:space="preserve">IP202411-100 –  100 тестів</w:t>
      </w:r>
    </w:p>
    <w:p w:rsidR="00000000" w:rsidDel="00000000" w:rsidP="00000000" w:rsidRDefault="00000000" w:rsidRPr="00000000" w14:paraId="00000019">
      <w:pPr>
        <w:spacing w:line="240" w:lineRule="auto"/>
        <w:ind w:left="141.73228346456693" w:right="-5.291338582676644" w:firstLine="0"/>
        <w:rPr>
          <w:b w:val="1"/>
          <w:sz w:val="18"/>
          <w:szCs w:val="18"/>
        </w:rPr>
      </w:pPr>
      <w:r w:rsidDel="00000000" w:rsidR="00000000" w:rsidRPr="00000000">
        <w:rPr>
          <w:b w:val="1"/>
          <w:rtl w:val="0"/>
        </w:rPr>
        <w:t xml:space="preserve">Склад набору</w:t>
      </w:r>
      <w:r w:rsidDel="00000000" w:rsidR="00000000" w:rsidRPr="00000000">
        <w:rPr>
          <w:rtl w:val="0"/>
        </w:rPr>
      </w:r>
    </w:p>
    <w:tbl>
      <w:tblPr>
        <w:tblStyle w:val="Table1"/>
        <w:tblW w:w="5055.0" w:type="dxa"/>
        <w:jc w:val="center"/>
        <w:tblLayout w:type="fixed"/>
        <w:tblLook w:val="0400"/>
      </w:tblPr>
      <w:tblGrid>
        <w:gridCol w:w="450"/>
        <w:gridCol w:w="2490"/>
        <w:gridCol w:w="1077.0000000000002"/>
        <w:gridCol w:w="1037.9999999999998"/>
        <w:tblGridChange w:id="0">
          <w:tblGrid>
            <w:gridCol w:w="450"/>
            <w:gridCol w:w="2490"/>
            <w:gridCol w:w="1077.0000000000002"/>
            <w:gridCol w:w="1037.9999999999998"/>
          </w:tblGrid>
        </w:tblGridChange>
      </w:tblGrid>
      <w:tr>
        <w:trPr>
          <w:cantSplit w:val="0"/>
          <w:trHeight w:val="471.195612980769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center"/>
              <w:rPr>
                <w:b w:val="1"/>
                <w:sz w:val="18"/>
                <w:szCs w:val="18"/>
              </w:rPr>
            </w:pPr>
            <w:r w:rsidDel="00000000" w:rsidR="00000000" w:rsidRPr="00000000">
              <w:rPr>
                <w:b w:val="1"/>
                <w:sz w:val="18"/>
                <w:szCs w:val="18"/>
                <w:rtl w:val="0"/>
              </w:rPr>
              <w:t xml:space="preserve">Назва компоненту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jc w:val="center"/>
              <w:rPr>
                <w:b w:val="1"/>
                <w:sz w:val="18"/>
                <w:szCs w:val="18"/>
              </w:rPr>
            </w:pPr>
            <w:r w:rsidDel="00000000" w:rsidR="00000000" w:rsidRPr="00000000">
              <w:rPr>
                <w:b w:val="1"/>
                <w:sz w:val="18"/>
                <w:szCs w:val="18"/>
                <w:rtl w:val="0"/>
              </w:rPr>
              <w:t xml:space="preserve">25 реакцій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center"/>
              <w:rPr>
                <w:b w:val="1"/>
                <w:sz w:val="18"/>
                <w:szCs w:val="18"/>
              </w:rPr>
            </w:pPr>
            <w:r w:rsidDel="00000000" w:rsidR="00000000" w:rsidRPr="00000000">
              <w:rPr>
                <w:b w:val="1"/>
                <w:sz w:val="18"/>
                <w:szCs w:val="18"/>
                <w:rtl w:val="0"/>
              </w:rPr>
              <w:t xml:space="preserve">100 реакцій</w:t>
            </w:r>
          </w:p>
        </w:tc>
      </w:tr>
      <w:tr>
        <w:trPr>
          <w:cantSplit w:val="0"/>
          <w:trHeight w:val="235.597806490384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jc w:val="center"/>
              <w:rPr>
                <w:b w:val="1"/>
                <w:sz w:val="18"/>
                <w:szCs w:val="18"/>
              </w:rPr>
            </w:pPr>
            <w:r w:rsidDel="00000000" w:rsidR="00000000" w:rsidRPr="00000000">
              <w:rPr>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sz w:val="18"/>
                <w:szCs w:val="18"/>
              </w:rPr>
            </w:pPr>
            <w:r w:rsidDel="00000000" w:rsidR="00000000" w:rsidRPr="00000000">
              <w:rPr>
                <w:sz w:val="18"/>
                <w:szCs w:val="18"/>
                <w:rtl w:val="0"/>
              </w:rPr>
              <w:t xml:space="preserve">HBV/HCV RM-1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jc w:val="center"/>
              <w:rPr>
                <w:sz w:val="18"/>
                <w:szCs w:val="18"/>
              </w:rPr>
            </w:pPr>
            <w:r w:rsidDel="00000000" w:rsidR="00000000" w:rsidRPr="00000000">
              <w:rPr>
                <w:sz w:val="18"/>
                <w:szCs w:val="18"/>
                <w:rtl w:val="0"/>
              </w:rPr>
              <w:t xml:space="preserve">350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center"/>
              <w:rPr>
                <w:sz w:val="18"/>
                <w:szCs w:val="18"/>
              </w:rPr>
            </w:pPr>
            <w:r w:rsidDel="00000000" w:rsidR="00000000" w:rsidRPr="00000000">
              <w:rPr>
                <w:sz w:val="18"/>
                <w:szCs w:val="18"/>
                <w:rtl w:val="0"/>
              </w:rPr>
              <w:t xml:space="preserve">1400 мкл</w:t>
            </w:r>
          </w:p>
        </w:tc>
      </w:tr>
      <w:tr>
        <w:trPr>
          <w:cantSplit w:val="0"/>
          <w:trHeight w:val="235.597806490384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jc w:val="center"/>
              <w:rPr>
                <w:b w:val="1"/>
                <w:sz w:val="18"/>
                <w:szCs w:val="18"/>
              </w:rPr>
            </w:pPr>
            <w:r w:rsidDel="00000000" w:rsidR="00000000" w:rsidRPr="00000000">
              <w:rPr>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sz w:val="18"/>
                <w:szCs w:val="18"/>
              </w:rPr>
            </w:pPr>
            <w:r w:rsidDel="00000000" w:rsidR="00000000" w:rsidRPr="00000000">
              <w:rPr>
                <w:sz w:val="18"/>
                <w:szCs w:val="18"/>
                <w:rtl w:val="0"/>
              </w:rPr>
              <w:t xml:space="preserve">HBV/HCV RM-2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jc w:val="center"/>
              <w:rPr>
                <w:sz w:val="18"/>
                <w:szCs w:val="18"/>
              </w:rPr>
            </w:pPr>
            <w:r w:rsidDel="00000000" w:rsidR="00000000" w:rsidRPr="00000000">
              <w:rPr>
                <w:sz w:val="18"/>
                <w:szCs w:val="18"/>
                <w:rtl w:val="0"/>
              </w:rPr>
              <w:t xml:space="preserve">25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jc w:val="center"/>
              <w:rPr>
                <w:sz w:val="18"/>
                <w:szCs w:val="18"/>
              </w:rPr>
            </w:pPr>
            <w:r w:rsidDel="00000000" w:rsidR="00000000" w:rsidRPr="00000000">
              <w:rPr>
                <w:sz w:val="18"/>
                <w:szCs w:val="18"/>
                <w:rtl w:val="0"/>
              </w:rPr>
              <w:t xml:space="preserve">100 мкл</w:t>
            </w:r>
          </w:p>
        </w:tc>
      </w:tr>
      <w:tr>
        <w:trPr>
          <w:cantSplit w:val="0"/>
          <w:trHeight w:val="706.79341947115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jc w:val="center"/>
              <w:rPr>
                <w:b w:val="1"/>
                <w:sz w:val="18"/>
                <w:szCs w:val="18"/>
              </w:rPr>
            </w:pPr>
            <w:r w:rsidDel="00000000" w:rsidR="00000000" w:rsidRPr="00000000">
              <w:rPr>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rPr>
                <w:sz w:val="18"/>
                <w:szCs w:val="18"/>
              </w:rPr>
            </w:pPr>
            <w:r w:rsidDel="00000000" w:rsidR="00000000" w:rsidRPr="00000000">
              <w:rPr>
                <w:sz w:val="18"/>
                <w:szCs w:val="18"/>
                <w:rtl w:val="0"/>
              </w:rPr>
              <w:t xml:space="preserve">HBV/HCV Внутрішній контрольний зразок</w:t>
            </w:r>
          </w:p>
          <w:p w:rsidR="00000000" w:rsidDel="00000000" w:rsidP="00000000" w:rsidRDefault="00000000" w:rsidRPr="00000000" w14:paraId="00000028">
            <w:pPr>
              <w:rPr>
                <w:sz w:val="18"/>
                <w:szCs w:val="18"/>
              </w:rPr>
            </w:pPr>
            <w:r w:rsidDel="00000000" w:rsidR="00000000" w:rsidRPr="00000000">
              <w:rPr>
                <w:sz w:val="18"/>
                <w:szCs w:val="18"/>
                <w:rtl w:val="0"/>
              </w:rPr>
              <w:t xml:space="preserve"> (Internal control, ІС)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center"/>
              <w:rPr>
                <w:sz w:val="18"/>
                <w:szCs w:val="18"/>
              </w:rPr>
            </w:pPr>
            <w:r w:rsidDel="00000000" w:rsidR="00000000" w:rsidRPr="00000000">
              <w:rPr>
                <w:sz w:val="18"/>
                <w:szCs w:val="18"/>
                <w:rtl w:val="0"/>
              </w:rPr>
              <w:t xml:space="preserve">75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sz w:val="18"/>
                <w:szCs w:val="18"/>
              </w:rPr>
            </w:pPr>
            <w:r w:rsidDel="00000000" w:rsidR="00000000" w:rsidRPr="00000000">
              <w:rPr>
                <w:sz w:val="18"/>
                <w:szCs w:val="18"/>
                <w:rtl w:val="0"/>
              </w:rPr>
              <w:t xml:space="preserve">300 мкл</w:t>
            </w:r>
          </w:p>
        </w:tc>
      </w:tr>
      <w:tr>
        <w:trPr>
          <w:cantSplit w:val="0"/>
          <w:trHeight w:val="706.79341947115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b w:val="1"/>
                <w:sz w:val="18"/>
                <w:szCs w:val="18"/>
              </w:rPr>
            </w:pPr>
            <w:r w:rsidDel="00000000" w:rsidR="00000000" w:rsidRPr="00000000">
              <w:rPr>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sz w:val="18"/>
                <w:szCs w:val="18"/>
              </w:rPr>
            </w:pPr>
            <w:r w:rsidDel="00000000" w:rsidR="00000000" w:rsidRPr="00000000">
              <w:rPr>
                <w:sz w:val="18"/>
                <w:szCs w:val="18"/>
                <w:rtl w:val="0"/>
              </w:rPr>
              <w:t xml:space="preserve">HBV/HCV Позитивний контрольний зразок</w:t>
            </w:r>
          </w:p>
          <w:p w:rsidR="00000000" w:rsidDel="00000000" w:rsidP="00000000" w:rsidRDefault="00000000" w:rsidRPr="00000000" w14:paraId="0000002D">
            <w:pPr>
              <w:rPr>
                <w:sz w:val="18"/>
                <w:szCs w:val="18"/>
              </w:rPr>
            </w:pPr>
            <w:r w:rsidDel="00000000" w:rsidR="00000000" w:rsidRPr="00000000">
              <w:rPr>
                <w:sz w:val="18"/>
                <w:szCs w:val="18"/>
                <w:rtl w:val="0"/>
              </w:rPr>
              <w:t xml:space="preserve">(Positive control sample, PC)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jc w:val="center"/>
              <w:rPr>
                <w:sz w:val="18"/>
                <w:szCs w:val="18"/>
              </w:rPr>
            </w:pPr>
            <w:r w:rsidDel="00000000" w:rsidR="00000000" w:rsidRPr="00000000">
              <w:rPr>
                <w:sz w:val="18"/>
                <w:szCs w:val="18"/>
                <w:rtl w:val="0"/>
              </w:rPr>
              <w:t xml:space="preserve">100 мкл</w:t>
            </w:r>
          </w:p>
        </w:tc>
      </w:tr>
      <w:tr>
        <w:trPr>
          <w:cantSplit w:val="0"/>
          <w:trHeight w:val="706.79341947115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b w:val="1"/>
                <w:sz w:val="18"/>
                <w:szCs w:val="18"/>
              </w:rPr>
            </w:pPr>
            <w:r w:rsidDel="00000000" w:rsidR="00000000" w:rsidRPr="00000000">
              <w:rPr>
                <w:b w:val="1"/>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rPr>
                <w:sz w:val="18"/>
                <w:szCs w:val="18"/>
              </w:rPr>
            </w:pPr>
            <w:r w:rsidDel="00000000" w:rsidR="00000000" w:rsidRPr="00000000">
              <w:rPr>
                <w:sz w:val="18"/>
                <w:szCs w:val="18"/>
                <w:rtl w:val="0"/>
              </w:rPr>
              <w:t xml:space="preserve">HBV/HCV Негативний контрольний зразок</w:t>
            </w:r>
          </w:p>
          <w:p w:rsidR="00000000" w:rsidDel="00000000" w:rsidP="00000000" w:rsidRDefault="00000000" w:rsidRPr="00000000" w14:paraId="00000032">
            <w:pPr>
              <w:rPr>
                <w:sz w:val="18"/>
                <w:szCs w:val="18"/>
              </w:rPr>
            </w:pPr>
            <w:r w:rsidDel="00000000" w:rsidR="00000000" w:rsidRPr="00000000">
              <w:rPr>
                <w:sz w:val="18"/>
                <w:szCs w:val="18"/>
                <w:rtl w:val="0"/>
              </w:rPr>
              <w:t xml:space="preserve">(Negative control sample, NC)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center"/>
              <w:rPr>
                <w:sz w:val="18"/>
                <w:szCs w:val="18"/>
              </w:rPr>
            </w:pPr>
            <w:r w:rsidDel="00000000" w:rsidR="00000000" w:rsidRPr="00000000">
              <w:rPr>
                <w:sz w:val="18"/>
                <w:szCs w:val="18"/>
                <w:rtl w:val="0"/>
              </w:rPr>
              <w:t xml:space="preserve">100 мкл</w:t>
            </w:r>
          </w:p>
        </w:tc>
      </w:tr>
    </w:tbl>
    <w:p w:rsidR="00000000" w:rsidDel="00000000" w:rsidP="00000000" w:rsidRDefault="00000000" w:rsidRPr="00000000" w14:paraId="00000035">
      <w:pPr>
        <w:spacing w:line="240" w:lineRule="auto"/>
        <w:ind w:left="141.73228346456693" w:right="-5.291338582676644" w:firstLine="0"/>
        <w:jc w:val="both"/>
        <w:rPr>
          <w:b w:val="1"/>
          <w:sz w:val="16"/>
          <w:szCs w:val="16"/>
        </w:rPr>
      </w:pPr>
      <w:r w:rsidDel="00000000" w:rsidR="00000000" w:rsidRPr="00000000">
        <w:rPr>
          <w:rtl w:val="0"/>
        </w:rPr>
      </w:r>
    </w:p>
    <w:p w:rsidR="00000000" w:rsidDel="00000000" w:rsidP="00000000" w:rsidRDefault="00000000" w:rsidRPr="00000000" w14:paraId="00000036">
      <w:pPr>
        <w:spacing w:line="240" w:lineRule="auto"/>
        <w:ind w:left="141.73228346456693" w:right="-5.291338582676644" w:firstLine="0"/>
        <w:jc w:val="both"/>
        <w:rPr>
          <w:b w:val="1"/>
        </w:rPr>
      </w:pPr>
      <w:r w:rsidDel="00000000" w:rsidR="00000000" w:rsidRPr="00000000">
        <w:rPr>
          <w:b w:val="1"/>
          <w:rtl w:val="0"/>
        </w:rPr>
        <w:t xml:space="preserve">Транспортування, зберігання та стабільність</w:t>
      </w:r>
    </w:p>
    <w:p w:rsidR="00000000" w:rsidDel="00000000" w:rsidP="00000000" w:rsidRDefault="00000000" w:rsidRPr="00000000" w14:paraId="00000037">
      <w:pPr>
        <w:spacing w:line="240" w:lineRule="auto"/>
        <w:ind w:left="141.73228346456693" w:right="-5.291338582676644" w:firstLine="0"/>
        <w:jc w:val="both"/>
        <w:rPr>
          <w:sz w:val="18"/>
          <w:szCs w:val="18"/>
        </w:rPr>
      </w:pPr>
      <w:r w:rsidDel="00000000" w:rsidR="00000000" w:rsidRPr="00000000">
        <w:rPr>
          <w:sz w:val="18"/>
          <w:szCs w:val="18"/>
          <w:rtl w:val="0"/>
        </w:rPr>
        <w:t xml:space="preserve">Набори можна транспортувати при температурі від +2°C до +8°C. Усі компоненти набору RevoDx HBV/HCV qPCR Kit слід зберігати при температурі від -25°C до -15°C. Слід уникати зберігання при більш високих температурах. За умов належного зберігання всі компоненти набору залишаються стабільними до закінчення терміну придатності, вказаного на етикетці продукту. Реагент </w:t>
      </w:r>
      <w:r w:rsidDel="00000000" w:rsidR="00000000" w:rsidRPr="00000000">
        <w:rPr>
          <w:sz w:val="17"/>
          <w:szCs w:val="17"/>
          <w:rtl w:val="0"/>
        </w:rPr>
        <w:t xml:space="preserve">HBV/HCV RM</w:t>
      </w:r>
      <w:r w:rsidDel="00000000" w:rsidR="00000000" w:rsidRPr="00000000">
        <w:rPr>
          <w:sz w:val="18"/>
          <w:szCs w:val="18"/>
          <w:rtl w:val="0"/>
        </w:rPr>
        <w:t xml:space="preserve">-1 не можна заморожувати-розморожувати більше 3 разів, це може призвести до зниження чутливості набору. При необхідності збільшення кількості циклів заморожування-розморожування, розділіть набір на кілька аліквот зручного об’єму та зберігайте при температурі від -25°C до -15°C.</w:t>
      </w:r>
    </w:p>
    <w:p w:rsidR="00000000" w:rsidDel="00000000" w:rsidP="00000000" w:rsidRDefault="00000000" w:rsidRPr="00000000" w14:paraId="00000038">
      <w:pPr>
        <w:spacing w:line="240" w:lineRule="auto"/>
        <w:ind w:left="141.73228346456693" w:right="-5.291338582676644" w:firstLine="0"/>
        <w:jc w:val="both"/>
        <w:rPr>
          <w:b w:val="1"/>
          <w:sz w:val="16"/>
          <w:szCs w:val="16"/>
        </w:rPr>
      </w:pPr>
      <w:r w:rsidDel="00000000" w:rsidR="00000000" w:rsidRPr="00000000">
        <w:rPr>
          <w:rtl w:val="0"/>
        </w:rPr>
      </w:r>
    </w:p>
    <w:p w:rsidR="00000000" w:rsidDel="00000000" w:rsidP="00000000" w:rsidRDefault="00000000" w:rsidRPr="00000000" w14:paraId="00000039">
      <w:pPr>
        <w:spacing w:line="240" w:lineRule="auto"/>
        <w:ind w:left="141.73228346456693" w:right="-5.291338582676644" w:firstLine="0"/>
        <w:jc w:val="both"/>
        <w:rPr>
          <w:b w:val="1"/>
        </w:rPr>
      </w:pPr>
      <w:r w:rsidDel="00000000" w:rsidR="00000000" w:rsidRPr="00000000">
        <w:rPr>
          <w:b w:val="1"/>
          <w:rtl w:val="0"/>
        </w:rPr>
        <w:t xml:space="preserve">Передбачене використання </w:t>
      </w:r>
    </w:p>
    <w:p w:rsidR="00000000" w:rsidDel="00000000" w:rsidP="00000000" w:rsidRDefault="00000000" w:rsidRPr="00000000" w14:paraId="0000003A">
      <w:pPr>
        <w:spacing w:line="240" w:lineRule="auto"/>
        <w:ind w:left="141.73228346456693" w:right="-5.291338582676644" w:firstLine="0"/>
        <w:jc w:val="both"/>
        <w:rPr>
          <w:sz w:val="18"/>
          <w:szCs w:val="18"/>
        </w:rPr>
      </w:pPr>
      <w:r w:rsidDel="00000000" w:rsidR="00000000" w:rsidRPr="00000000">
        <w:rPr>
          <w:sz w:val="18"/>
          <w:szCs w:val="18"/>
          <w:rtl w:val="0"/>
        </w:rPr>
        <w:t xml:space="preserve">RevoDx HBV/HCV qPCR Kit – це набір реагентів для якісного виявлення ДНК вірусу гепатиту В (ВГВ, HBV) та РНК вірусу гепатиту С (ВГС, HCV) в сироватці або плазмі крові людини (EDTA) методом ПЛР у реальному часі. Призначений для </w:t>
      </w:r>
      <w:r w:rsidDel="00000000" w:rsidR="00000000" w:rsidRPr="00000000">
        <w:rPr>
          <w:i w:val="1"/>
          <w:sz w:val="18"/>
          <w:szCs w:val="18"/>
          <w:rtl w:val="0"/>
        </w:rPr>
        <w:t xml:space="preserve">in vitro</w:t>
      </w:r>
      <w:r w:rsidDel="00000000" w:rsidR="00000000" w:rsidRPr="00000000">
        <w:rPr>
          <w:sz w:val="18"/>
          <w:szCs w:val="18"/>
          <w:rtl w:val="0"/>
        </w:rPr>
        <w:t xml:space="preserve"> діагностики. </w:t>
      </w:r>
    </w:p>
    <w:p w:rsidR="00000000" w:rsidDel="00000000" w:rsidP="00000000" w:rsidRDefault="00000000" w:rsidRPr="00000000" w14:paraId="0000003B">
      <w:pPr>
        <w:widowControl w:val="1"/>
        <w:spacing w:line="240" w:lineRule="auto"/>
        <w:ind w:left="141.73228346456693" w:right="-5.291338582676644" w:firstLine="0"/>
        <w:jc w:val="both"/>
        <w:rPr>
          <w:sz w:val="18"/>
          <w:szCs w:val="18"/>
        </w:rPr>
      </w:pPr>
      <w:r w:rsidDel="00000000" w:rsidR="00000000" w:rsidRPr="00000000">
        <w:rPr>
          <w:sz w:val="18"/>
          <w:szCs w:val="18"/>
          <w:rtl w:val="0"/>
        </w:rPr>
        <w:t xml:space="preserve">Позитивні результати не виключають коінфекції з іншими збудниками. Виявлений агент може не бути єдиною причиною захворювання. </w:t>
      </w:r>
    </w:p>
    <w:p w:rsidR="00000000" w:rsidDel="00000000" w:rsidP="00000000" w:rsidRDefault="00000000" w:rsidRPr="00000000" w14:paraId="0000003C">
      <w:pPr>
        <w:spacing w:line="240" w:lineRule="auto"/>
        <w:ind w:left="141.73228346456693" w:right="-5.291338582676644" w:firstLine="0"/>
        <w:jc w:val="both"/>
        <w:rPr>
          <w:sz w:val="18"/>
          <w:szCs w:val="18"/>
        </w:rPr>
      </w:pPr>
      <w:r w:rsidDel="00000000" w:rsidR="00000000" w:rsidRPr="00000000">
        <w:rPr>
          <w:sz w:val="18"/>
          <w:szCs w:val="18"/>
          <w:rtl w:val="0"/>
        </w:rPr>
        <w:t xml:space="preserve">Негативні результати тесту ПЛР не виключають можливості, що пацієнт є інфікованим, а тому не повинні використовуватись як єдине підгрунтя для прийняття рішення про подальші діагностику та лікування пацієнта. Негативні результати варто комбінувати з клінічною картиною, історією пацієнта, та епідеміологічною інформацією.</w:t>
      </w:r>
    </w:p>
    <w:p w:rsidR="00000000" w:rsidDel="00000000" w:rsidP="00000000" w:rsidRDefault="00000000" w:rsidRPr="00000000" w14:paraId="0000003D">
      <w:pPr>
        <w:spacing w:line="240" w:lineRule="auto"/>
        <w:ind w:left="141.73228346456693" w:right="-5.291338582676644" w:firstLine="0"/>
        <w:jc w:val="both"/>
        <w:rPr>
          <w:sz w:val="18"/>
          <w:szCs w:val="18"/>
        </w:rPr>
      </w:pPr>
      <w:r w:rsidDel="00000000" w:rsidR="00000000" w:rsidRPr="00000000">
        <w:rPr>
          <w:sz w:val="18"/>
          <w:szCs w:val="18"/>
          <w:rtl w:val="0"/>
        </w:rPr>
        <w:t xml:space="preserve">Набір RevoDx HBV/HCV qPCR Kit призначений для професійного використання кваліфікованим лабораторним персоналом, що пройшов навчання методам ПЛР у реальному часі та процедурам для діагностики in vitro.</w:t>
      </w:r>
    </w:p>
    <w:p w:rsidR="00000000" w:rsidDel="00000000" w:rsidP="00000000" w:rsidRDefault="00000000" w:rsidRPr="00000000" w14:paraId="0000003E">
      <w:pPr>
        <w:spacing w:line="240" w:lineRule="auto"/>
        <w:ind w:left="141.73228346456693" w:right="-5.291338582676644" w:firstLine="0"/>
        <w:jc w:val="both"/>
        <w:rPr>
          <w:b w:val="1"/>
          <w:sz w:val="16"/>
          <w:szCs w:val="16"/>
        </w:rPr>
      </w:pPr>
      <w:r w:rsidDel="00000000" w:rsidR="00000000" w:rsidRPr="00000000">
        <w:rPr>
          <w:rtl w:val="0"/>
        </w:rPr>
      </w:r>
    </w:p>
    <w:p w:rsidR="00000000" w:rsidDel="00000000" w:rsidP="00000000" w:rsidRDefault="00000000" w:rsidRPr="00000000" w14:paraId="0000003F">
      <w:pPr>
        <w:spacing w:line="240" w:lineRule="auto"/>
        <w:ind w:left="141.73228346456693" w:right="-5.291338582676644" w:firstLine="0"/>
        <w:jc w:val="both"/>
        <w:rPr>
          <w:b w:val="1"/>
        </w:rPr>
      </w:pPr>
      <w:r w:rsidDel="00000000" w:rsidR="00000000" w:rsidRPr="00000000">
        <w:rPr>
          <w:b w:val="1"/>
          <w:rtl w:val="0"/>
        </w:rPr>
        <w:t xml:space="preserve">Обмеження щодо використання набору</w:t>
      </w:r>
    </w:p>
    <w:p w:rsidR="00000000" w:rsidDel="00000000" w:rsidP="00000000" w:rsidRDefault="00000000" w:rsidRPr="00000000" w14:paraId="00000040">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Використовувати лише за призначенням</w:t>
      </w:r>
    </w:p>
    <w:p w:rsidR="00000000" w:rsidDel="00000000" w:rsidP="00000000" w:rsidRDefault="00000000" w:rsidRPr="00000000" w14:paraId="00000041">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RevoDx HBV/HCV qPCR Kit призначений для використання у дослідницьких цілях.  </w:t>
      </w:r>
    </w:p>
    <w:p w:rsidR="00000000" w:rsidDel="00000000" w:rsidP="00000000" w:rsidRDefault="00000000" w:rsidRPr="00000000" w14:paraId="00000042">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Потенційні мутації в цільових ділянках генів вірусів, залучених у реакції, можуть призвести до хибнонегативних результатів тестування.</w:t>
      </w:r>
    </w:p>
    <w:p w:rsidR="00000000" w:rsidDel="00000000" w:rsidP="00000000" w:rsidRDefault="00000000" w:rsidRPr="00000000" w14:paraId="00000043">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Набір валідований для використання з сироваткою або плазмою крові людини, зібраною в антикоагулянті EDTA. Тестування з іншими типами зразків може призвести до неточних результатів.</w:t>
      </w:r>
    </w:p>
    <w:p w:rsidR="00000000" w:rsidDel="00000000" w:rsidP="00000000" w:rsidRDefault="00000000" w:rsidRPr="00000000" w14:paraId="00000044">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Зразки плазми або сироватки крові, обробленої гепарином, непридатні для використання з набором.</w:t>
      </w:r>
    </w:p>
    <w:p w:rsidR="00000000" w:rsidDel="00000000" w:rsidP="00000000" w:rsidRDefault="00000000" w:rsidRPr="00000000" w14:paraId="00000045">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Інгібітори ПЛР в елюатах можуть призвести до хибнонегативних або невалідних результатів тесту.</w:t>
      </w:r>
    </w:p>
    <w:p w:rsidR="00000000" w:rsidDel="00000000" w:rsidP="00000000" w:rsidRDefault="00000000" w:rsidRPr="00000000" w14:paraId="00000046">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Для отримання достовірних результатів необхідно дотримуватись правильних методів збору, транспортування, зберігання та обробки зразків.</w:t>
      </w:r>
    </w:p>
    <w:p w:rsidR="00000000" w:rsidDel="00000000" w:rsidP="00000000" w:rsidRDefault="00000000" w:rsidRPr="00000000" w14:paraId="00000047">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Набір призначений для професійного використання кваліфікованим персоналом, що пройшов відповідне навчання. </w:t>
      </w:r>
    </w:p>
    <w:p w:rsidR="00000000" w:rsidDel="00000000" w:rsidP="00000000" w:rsidRDefault="00000000" w:rsidRPr="00000000" w14:paraId="00000048">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Дотримуйтеся інструкцій з використання до наборів для отримання оптимальних результатів ПЛР.</w:t>
      </w:r>
    </w:p>
    <w:p w:rsidR="00000000" w:rsidDel="00000000" w:rsidP="00000000" w:rsidRDefault="00000000" w:rsidRPr="00000000" w14:paraId="00000049">
      <w:pPr>
        <w:numPr>
          <w:ilvl w:val="0"/>
          <w:numId w:val="1"/>
        </w:numPr>
        <w:spacing w:line="240" w:lineRule="auto"/>
        <w:ind w:left="720" w:right="-5.291338582676644" w:hanging="360"/>
        <w:jc w:val="both"/>
        <w:rPr>
          <w:sz w:val="18"/>
          <w:szCs w:val="18"/>
          <w:u w:val="none"/>
        </w:rPr>
      </w:pPr>
      <w:r w:rsidDel="00000000" w:rsidR="00000000" w:rsidRPr="00000000">
        <w:rPr>
          <w:sz w:val="18"/>
          <w:szCs w:val="18"/>
          <w:rtl w:val="0"/>
        </w:rPr>
        <w:t xml:space="preserve">Не використовуйте набір після закінчення терміну придатності. Компоненти набору з різних серій не можна змішувати.</w:t>
      </w:r>
    </w:p>
    <w:p w:rsidR="00000000" w:rsidDel="00000000" w:rsidP="00000000" w:rsidRDefault="00000000" w:rsidRPr="00000000" w14:paraId="0000004A">
      <w:pPr>
        <w:spacing w:line="240" w:lineRule="auto"/>
        <w:ind w:left="141.73228346456693" w:right="-5.291338582676644" w:firstLine="0"/>
        <w:jc w:val="both"/>
        <w:rPr>
          <w:b w:val="1"/>
          <w:sz w:val="16"/>
          <w:szCs w:val="16"/>
        </w:rPr>
      </w:pPr>
      <w:r w:rsidDel="00000000" w:rsidR="00000000" w:rsidRPr="00000000">
        <w:rPr>
          <w:rtl w:val="0"/>
        </w:rPr>
      </w:r>
    </w:p>
    <w:p w:rsidR="00000000" w:rsidDel="00000000" w:rsidP="00000000" w:rsidRDefault="00000000" w:rsidRPr="00000000" w14:paraId="0000004B">
      <w:pPr>
        <w:spacing w:line="240" w:lineRule="auto"/>
        <w:ind w:left="141.73228346456693" w:right="-5.291338582676644" w:firstLine="0"/>
        <w:jc w:val="both"/>
        <w:rPr>
          <w:b w:val="1"/>
        </w:rPr>
      </w:pPr>
      <w:r w:rsidDel="00000000" w:rsidR="00000000" w:rsidRPr="00000000">
        <w:rPr>
          <w:b w:val="1"/>
          <w:rtl w:val="0"/>
        </w:rPr>
        <w:t xml:space="preserve">Опис продукту</w:t>
      </w:r>
    </w:p>
    <w:p w:rsidR="00000000" w:rsidDel="00000000" w:rsidP="00000000" w:rsidRDefault="00000000" w:rsidRPr="00000000" w14:paraId="0000004C">
      <w:pPr>
        <w:spacing w:line="240" w:lineRule="auto"/>
        <w:ind w:left="141.73228346456693" w:right="-5.291338582676644" w:firstLine="0"/>
        <w:jc w:val="both"/>
        <w:rPr>
          <w:sz w:val="18"/>
          <w:szCs w:val="18"/>
        </w:rPr>
      </w:pPr>
      <w:r w:rsidDel="00000000" w:rsidR="00000000" w:rsidRPr="00000000">
        <w:rPr>
          <w:sz w:val="18"/>
          <w:szCs w:val="18"/>
          <w:rtl w:val="0"/>
        </w:rPr>
        <w:t xml:space="preserve">RevoDx HBV/HCV qPCR Kit — це RT-PCR-тест у режимі реального часу, призначений для якісного виявлення ділянки S-гену геному HBV та 5'-нетрансльованої області (UTR) геному HCV в одній пробірці, в якій одночасно виявляється внутрішній контроль.</w:t>
      </w:r>
    </w:p>
    <w:p w:rsidR="00000000" w:rsidDel="00000000" w:rsidP="00000000" w:rsidRDefault="00000000" w:rsidRPr="00000000" w14:paraId="0000004D">
      <w:pPr>
        <w:spacing w:line="240" w:lineRule="auto"/>
        <w:ind w:left="141.73228346456693" w:right="-5.291338582676644" w:firstLine="0"/>
        <w:jc w:val="both"/>
        <w:rPr>
          <w:sz w:val="18"/>
          <w:szCs w:val="18"/>
        </w:rPr>
      </w:pPr>
      <w:r w:rsidDel="00000000" w:rsidR="00000000" w:rsidRPr="00000000">
        <w:rPr>
          <w:sz w:val="18"/>
          <w:szCs w:val="18"/>
          <w:rtl w:val="0"/>
        </w:rPr>
        <w:t xml:space="preserve">RevoDx HBV/HCV qPCR Kit – це набір для аналізу методом одностадійної РЧ-ПЛР (або ПЛР у реальному часі) зі зворотною транскрипцією. При цьому спочатку на матриці РНК здійснюється зворотна транскрипція з утворенням комплементарних ланцюгів ДНК (кДНК), а потім відбувається ампліфікація кДНК за допомогою фермента ДНК-полімерази. Під час реплікації кДНК у ході ПЛР, мічений флуоресцентним барвником зонд гібридизується з ДНК-матрицею і руйнується 5'-3' ендонуклеазною активністю ДНК-полімерази </w:t>
      </w:r>
      <w:r w:rsidDel="00000000" w:rsidR="00000000" w:rsidRPr="00000000">
        <w:rPr>
          <w:i w:val="1"/>
          <w:sz w:val="18"/>
          <w:szCs w:val="18"/>
          <w:rtl w:val="0"/>
        </w:rPr>
        <w:t xml:space="preserve">Thermus aquaticus</w:t>
      </w:r>
      <w:r w:rsidDel="00000000" w:rsidR="00000000" w:rsidRPr="00000000">
        <w:rPr>
          <w:sz w:val="18"/>
          <w:szCs w:val="18"/>
          <w:rtl w:val="0"/>
        </w:rPr>
        <w:t xml:space="preserve"> (Taq) в міру подовження праймера ПЛР. Зонд розщеплюється лише тоді, коли відбувається реплікація кДНК, при чому відбувається розділення молекули флуоресцентного барвника та молекули гасника. Утворені продукти ПЛР можна виявити протягом кількох хвилин завдяки підвищенню рівня флуоресценції, яке відбувається експоненціально з кожним наступним циклом ампліфікації у ході ПЛР. Параметр Ct (пороговий цикл) – це номер циклу ампліфікації, при якому флуоресценція реакційної суміші перевищує фіксоване порогове значення. Для перевірки якості екстракції нуклеїнових кислот та проходження ампліфікації в наборі використовується внутрішній контрольний зразок. </w:t>
      </w:r>
    </w:p>
    <w:p w:rsidR="00000000" w:rsidDel="00000000" w:rsidP="00000000" w:rsidRDefault="00000000" w:rsidRPr="00000000" w14:paraId="0000004E">
      <w:pPr>
        <w:spacing w:line="240" w:lineRule="auto"/>
        <w:ind w:left="141.73228346456693" w:right="-5.291338582676644" w:firstLine="0"/>
        <w:jc w:val="both"/>
        <w:rPr>
          <w:sz w:val="18"/>
          <w:szCs w:val="18"/>
        </w:rPr>
      </w:pPr>
      <w:r w:rsidDel="00000000" w:rsidR="00000000" w:rsidRPr="00000000">
        <w:rPr>
          <w:sz w:val="18"/>
          <w:szCs w:val="18"/>
          <w:rtl w:val="0"/>
        </w:rPr>
        <w:t xml:space="preserve">Метод виконується безпосередньо на ДНК/РНК, виділених зі зразків пацієнта. Виявлення ДНК вірусу гепатиту B (HBV) та РНК вірусу гепатиту C (HCV) здійснюється в одній пробірці, в якій одночасно виявляється внутрішній контроль. Область гена S геному HBV детектується за каналом FAM. 5’-нетрансльована ділянка (UTR) геному ВГС детектується за каналом Cy5. Внутрішній контроль детектується за каналом HEX.</w:t>
      </w:r>
    </w:p>
    <w:p w:rsidR="00000000" w:rsidDel="00000000" w:rsidP="00000000" w:rsidRDefault="00000000" w:rsidRPr="00000000" w14:paraId="0000004F">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50">
      <w:pPr>
        <w:spacing w:line="240" w:lineRule="auto"/>
        <w:ind w:left="141.73228346456693" w:right="-5.291338582676644" w:firstLine="0"/>
        <w:jc w:val="both"/>
        <w:rPr>
          <w:b w:val="1"/>
        </w:rPr>
      </w:pPr>
      <w:r w:rsidDel="00000000" w:rsidR="00000000" w:rsidRPr="00000000">
        <w:rPr>
          <w:b w:val="1"/>
          <w:rtl w:val="0"/>
        </w:rPr>
        <w:t xml:space="preserve">Прилади</w:t>
      </w:r>
    </w:p>
    <w:p w:rsidR="00000000" w:rsidDel="00000000" w:rsidP="00000000" w:rsidRDefault="00000000" w:rsidRPr="00000000" w14:paraId="00000051">
      <w:pPr>
        <w:spacing w:line="240" w:lineRule="auto"/>
        <w:ind w:left="141.73228346456693" w:right="-5.291338582676644" w:firstLine="0"/>
        <w:jc w:val="both"/>
        <w:rPr>
          <w:sz w:val="18"/>
          <w:szCs w:val="18"/>
        </w:rPr>
      </w:pPr>
      <w:r w:rsidDel="00000000" w:rsidR="00000000" w:rsidRPr="00000000">
        <w:rPr>
          <w:sz w:val="18"/>
          <w:szCs w:val="18"/>
          <w:rtl w:val="0"/>
        </w:rPr>
        <w:t xml:space="preserve">Набір RevoDx HBV/HCV qPCR Kit можна використовувати із ампліфікаторами для ПЛР у реальному часі BIO-RAD CFX96, Tianlong Gentier 96, Applied Biosystems QuantStudio5, а також деякими приладами ДНК-технології серії ДТ (DT-prime, DT-lite). Але набір RevoDx HBV/HCV qPCR Kit також може бути використовуватись із більшістю ампліфікаторів для ПЛР у реальному часі з каналами детекції FAM, HEX та Cy5.</w:t>
      </w:r>
    </w:p>
    <w:p w:rsidR="00000000" w:rsidDel="00000000" w:rsidP="00000000" w:rsidRDefault="00000000" w:rsidRPr="00000000" w14:paraId="00000052">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53">
      <w:pPr>
        <w:spacing w:line="240" w:lineRule="auto"/>
        <w:ind w:left="141.73228346456693" w:right="-5.291338582676644" w:firstLine="0"/>
        <w:jc w:val="both"/>
        <w:rPr>
          <w:sz w:val="18"/>
          <w:szCs w:val="18"/>
        </w:rPr>
      </w:pPr>
      <w:r w:rsidDel="00000000" w:rsidR="00000000" w:rsidRPr="00000000">
        <w:rPr>
          <w:b w:val="1"/>
          <w:rtl w:val="0"/>
        </w:rPr>
        <w:t xml:space="preserve">Загальний опис</w:t>
      </w:r>
      <w:r w:rsidDel="00000000" w:rsidR="00000000" w:rsidRPr="00000000">
        <w:rPr>
          <w:rtl w:val="0"/>
        </w:rPr>
      </w:r>
    </w:p>
    <w:p w:rsidR="00000000" w:rsidDel="00000000" w:rsidP="00000000" w:rsidRDefault="00000000" w:rsidRPr="00000000" w14:paraId="00000054">
      <w:pPr>
        <w:ind w:left="141.73228346456676" w:firstLine="0"/>
        <w:jc w:val="both"/>
        <w:rPr>
          <w:sz w:val="18"/>
          <w:szCs w:val="18"/>
        </w:rPr>
      </w:pPr>
      <w:r w:rsidDel="00000000" w:rsidR="00000000" w:rsidRPr="00000000">
        <w:rPr>
          <w:sz w:val="18"/>
          <w:szCs w:val="18"/>
          <w:rtl w:val="0"/>
        </w:rPr>
        <w:t xml:space="preserve">Набори для одночасного виявлення кількох патогенів високого ризику, як наприклад RevoDx HBV/HCV qPCR Kit, важливі з кількох наступних причин.</w:t>
      </w:r>
    </w:p>
    <w:p w:rsidR="00000000" w:rsidDel="00000000" w:rsidP="00000000" w:rsidRDefault="00000000" w:rsidRPr="00000000" w14:paraId="00000055">
      <w:pPr>
        <w:ind w:left="141.73228346456693" w:firstLine="0"/>
        <w:jc w:val="both"/>
        <w:rPr>
          <w:sz w:val="18"/>
          <w:szCs w:val="18"/>
        </w:rPr>
      </w:pPr>
      <w:r w:rsidDel="00000000" w:rsidR="00000000" w:rsidRPr="00000000">
        <w:rPr>
          <w:sz w:val="18"/>
          <w:szCs w:val="18"/>
          <w:rtl w:val="0"/>
        </w:rPr>
        <w:t xml:space="preserve">Тести для аналізу нуклеїнових кислот (NAT) здатні виявити генетичний матеріал вірусів (РНК або ДНК) на ранній стадії інфекції, часто до вироблення антитіл імунною системою. Така рання діагностика дозволяє швидке втручання та лікування інфікованих осіб, що дозволяє запобігти прогресуванню захворювання та знизити ризик передачі іншим. Порівняно з традиційними тестами на основі антитіл, аналізи NAT значно скорочують період серонегативного вікна — часу між зараженням і виявленням антитіл, і таким чином мінімізувати отримання хибно негативних результатів під час цієї критичної фази перебігу захворювання. </w:t>
      </w:r>
    </w:p>
    <w:p w:rsidR="00000000" w:rsidDel="00000000" w:rsidP="00000000" w:rsidRDefault="00000000" w:rsidRPr="00000000" w14:paraId="00000056">
      <w:pPr>
        <w:ind w:left="141.73228346456693" w:firstLine="0"/>
        <w:jc w:val="both"/>
        <w:rPr>
          <w:sz w:val="18"/>
          <w:szCs w:val="18"/>
        </w:rPr>
      </w:pPr>
      <w:r w:rsidDel="00000000" w:rsidR="00000000" w:rsidRPr="00000000">
        <w:rPr>
          <w:sz w:val="18"/>
          <w:szCs w:val="18"/>
          <w:rtl w:val="0"/>
        </w:rPr>
        <w:t xml:space="preserve">Завдяки можливості точної ідентифікації осіб, інфікованих вірусами гепатиту В та С, тести NAT відіграють важливу роль у моніторингу громадського здоров’я, і дозволяють органам охорони здоров’я контролювати поширеність цих інфекцій та впроваджувати відповідні профілактичні заходи та ефективно використовувати ресурси. Людям, які піддаються ризику зараження даними вірусами, наприклад медичним працівникам або особам із поведінкою високого ризику, регулярне тестування може забезпечити емоційний спокій і допомогти в ранній діагностиці та лікуванні інфекцій.</w:t>
      </w:r>
    </w:p>
    <w:p w:rsidR="00000000" w:rsidDel="00000000" w:rsidP="00000000" w:rsidRDefault="00000000" w:rsidRPr="00000000" w14:paraId="00000057">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58">
      <w:pPr>
        <w:spacing w:line="240" w:lineRule="auto"/>
        <w:ind w:left="141.73228346456693" w:right="-5.291338582676644" w:firstLine="0"/>
        <w:jc w:val="both"/>
        <w:rPr>
          <w:b w:val="1"/>
        </w:rPr>
      </w:pPr>
      <w:r w:rsidDel="00000000" w:rsidR="00000000" w:rsidRPr="00000000">
        <w:rPr>
          <w:b w:val="1"/>
          <w:rtl w:val="0"/>
        </w:rPr>
        <w:t xml:space="preserve">Інформація щодо безпеки</w:t>
      </w:r>
    </w:p>
    <w:p w:rsidR="00000000" w:rsidDel="00000000" w:rsidP="00000000" w:rsidRDefault="00000000" w:rsidRPr="00000000" w14:paraId="00000059">
      <w:pPr>
        <w:widowControl w:val="1"/>
        <w:numPr>
          <w:ilvl w:val="0"/>
          <w:numId w:val="2"/>
        </w:numPr>
        <w:spacing w:line="240" w:lineRule="auto"/>
        <w:ind w:left="425.1968503937008" w:right="-5.291338582676644" w:hanging="283.4645669291339"/>
        <w:jc w:val="both"/>
        <w:rPr>
          <w:sz w:val="18"/>
          <w:szCs w:val="18"/>
          <w:u w:val="none"/>
        </w:rPr>
      </w:pPr>
      <w:bookmarkStart w:colFirst="0" w:colLast="0" w:name="_heading=h.lnxbz9" w:id="1"/>
      <w:bookmarkEnd w:id="1"/>
      <w:r w:rsidDel="00000000" w:rsidR="00000000" w:rsidRPr="00000000">
        <w:rPr>
          <w:sz w:val="18"/>
          <w:szCs w:val="18"/>
          <w:rtl w:val="0"/>
        </w:rPr>
        <w:t xml:space="preserve">Клінічні зразки слід розглядати як потенційно інфекційні; з ними слід працювати в зоні біобезпеки 1-го або 2-го рівня, залежно від збудника інфекції.</w:t>
      </w:r>
    </w:p>
    <w:p w:rsidR="00000000" w:rsidDel="00000000" w:rsidP="00000000" w:rsidRDefault="00000000" w:rsidRPr="00000000" w14:paraId="0000005A">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Усі отримані відходи слід вважати потенційно інфекційними. З ними слід поводитись та утилізувати відповідно до місцевих правил безпеки.</w:t>
      </w:r>
    </w:p>
    <w:p w:rsidR="00000000" w:rsidDel="00000000" w:rsidP="00000000" w:rsidRDefault="00000000" w:rsidRPr="00000000" w14:paraId="0000005B">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Уникайте будь-якого контакту шкіри з реагентами набору. У випадку контакту ретельно промити водою. </w:t>
      </w:r>
    </w:p>
    <w:p w:rsidR="00000000" w:rsidDel="00000000" w:rsidP="00000000" w:rsidRDefault="00000000" w:rsidRPr="00000000" w14:paraId="0000005C">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Уникайте розбризкування та утворення аерозолів.</w:t>
      </w:r>
    </w:p>
    <w:p w:rsidR="00000000" w:rsidDel="00000000" w:rsidP="00000000" w:rsidRDefault="00000000" w:rsidRPr="00000000" w14:paraId="0000005D">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Після роботи із клінічними зразками та реагентами необхідно мити руки. </w:t>
      </w:r>
    </w:p>
    <w:p w:rsidR="00000000" w:rsidDel="00000000" w:rsidP="00000000" w:rsidRDefault="00000000" w:rsidRPr="00000000" w14:paraId="0000005E">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Інформацію стосовно хімічного складу та безпечності реагентів тощо (MSDS information) можна отримати від виробника чи його представника за запитом. </w:t>
      </w:r>
    </w:p>
    <w:p w:rsidR="00000000" w:rsidDel="00000000" w:rsidP="00000000" w:rsidRDefault="00000000" w:rsidRPr="00000000" w14:paraId="0000005F">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При роботі в лабораторії використовувати засоби індивідуального захисту.</w:t>
      </w:r>
    </w:p>
    <w:p w:rsidR="00000000" w:rsidDel="00000000" w:rsidP="00000000" w:rsidRDefault="00000000" w:rsidRPr="00000000" w14:paraId="00000060">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На початку та вкінці роботи дезінфікуйте усі робочі поверхні знезаражувальними розчинами.</w:t>
      </w:r>
    </w:p>
    <w:p w:rsidR="00000000" w:rsidDel="00000000" w:rsidP="00000000" w:rsidRDefault="00000000" w:rsidRPr="00000000" w14:paraId="00000061">
      <w:pPr>
        <w:widowControl w:val="1"/>
        <w:numPr>
          <w:ilvl w:val="0"/>
          <w:numId w:val="2"/>
        </w:numPr>
        <w:spacing w:line="240" w:lineRule="auto"/>
        <w:ind w:left="425.1968503937008" w:right="-5.291338582676644" w:hanging="283.4645669291339"/>
        <w:jc w:val="both"/>
        <w:rPr>
          <w:sz w:val="18"/>
          <w:szCs w:val="18"/>
          <w:u w:val="none"/>
        </w:rPr>
      </w:pPr>
      <w:bookmarkStart w:colFirst="0" w:colLast="0" w:name="_heading=h.35nkun2" w:id="2"/>
      <w:bookmarkEnd w:id="2"/>
      <w:r w:rsidDel="00000000" w:rsidR="00000000" w:rsidRPr="00000000">
        <w:rPr>
          <w:sz w:val="18"/>
          <w:szCs w:val="18"/>
          <w:rtl w:val="0"/>
        </w:rPr>
        <w:t xml:space="preserve">Переконайтесь що усі розхідні матеріали мають маркування DNase/RNase-free.</w:t>
      </w:r>
    </w:p>
    <w:p w:rsidR="00000000" w:rsidDel="00000000" w:rsidP="00000000" w:rsidRDefault="00000000" w:rsidRPr="00000000" w14:paraId="00000062">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Поводьтеся з усіма матеріалами відповідно до правил роботи в лаборіях, що проводять дослідження молекулярно-генетичними методами, щоб запобігти перехресній контамінації. </w:t>
      </w:r>
    </w:p>
    <w:p w:rsidR="00000000" w:rsidDel="00000000" w:rsidP="00000000" w:rsidRDefault="00000000" w:rsidRPr="00000000" w14:paraId="00000063">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Використовуйте тільки повірені/калібровані дозатори та наконечники з аерозольним фільтром.</w:t>
      </w:r>
    </w:p>
    <w:p w:rsidR="00000000" w:rsidDel="00000000" w:rsidP="00000000" w:rsidRDefault="00000000" w:rsidRPr="00000000" w14:paraId="00000064">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Зберігайте набір подалі від джерел забруднення нуклеїновими кислотами, особливо продуктами ампліфікації. </w:t>
      </w:r>
    </w:p>
    <w:p w:rsidR="00000000" w:rsidDel="00000000" w:rsidP="00000000" w:rsidRDefault="00000000" w:rsidRPr="00000000" w14:paraId="00000065">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Усі маніпуляції варто проводити в окремих зонах (екстракція ДНК/РНК, приготування реакційних сумішей, ампліфікація). </w:t>
      </w:r>
    </w:p>
    <w:p w:rsidR="00000000" w:rsidDel="00000000" w:rsidP="00000000" w:rsidRDefault="00000000" w:rsidRPr="00000000" w14:paraId="00000066">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Усе обладнання та витратні матеріали для конкретної операції повинні знаходитися в зоні, де виконується ця операція, і не повинні переміщатися між різними зонами. Рукавички слід змінювати при переході у кожну зону. Лабораторні халати повинні бути окремими для кожної зони і їх не можна носити за межами цієї зони.</w:t>
      </w:r>
    </w:p>
    <w:p w:rsidR="00000000" w:rsidDel="00000000" w:rsidP="00000000" w:rsidRDefault="00000000" w:rsidRPr="00000000" w14:paraId="00000067">
      <w:pPr>
        <w:widowControl w:val="1"/>
        <w:numPr>
          <w:ilvl w:val="0"/>
          <w:numId w:val="2"/>
        </w:numPr>
        <w:spacing w:line="240" w:lineRule="auto"/>
        <w:ind w:left="425.1968503937008" w:right="-5.291338582676644" w:hanging="283.4645669291339"/>
        <w:jc w:val="both"/>
        <w:rPr>
          <w:sz w:val="18"/>
          <w:szCs w:val="18"/>
          <w:u w:val="none"/>
        </w:rPr>
      </w:pPr>
      <w:r w:rsidDel="00000000" w:rsidR="00000000" w:rsidRPr="00000000">
        <w:rPr>
          <w:sz w:val="18"/>
          <w:szCs w:val="18"/>
          <w:rtl w:val="0"/>
        </w:rPr>
        <w:t xml:space="preserve">Роботи повинні виконуватись в одному напрямку, починаючи із зони екстракції ДНК/РНК і закінчуючи відповідними зонами використання.</w:t>
      </w:r>
    </w:p>
    <w:p w:rsidR="00000000" w:rsidDel="00000000" w:rsidP="00000000" w:rsidRDefault="00000000" w:rsidRPr="00000000" w14:paraId="00000068">
      <w:pPr>
        <w:tabs>
          <w:tab w:val="left" w:leader="none" w:pos="478"/>
          <w:tab w:val="left" w:leader="none" w:pos="479"/>
        </w:tabs>
        <w:spacing w:line="240" w:lineRule="auto"/>
        <w:ind w:left="141.73228346456693" w:right="-5.291338582676644" w:firstLine="0"/>
        <w:rPr>
          <w:sz w:val="18"/>
          <w:szCs w:val="18"/>
        </w:rPr>
      </w:pPr>
      <w:r w:rsidDel="00000000" w:rsidR="00000000" w:rsidRPr="00000000">
        <w:rPr>
          <w:rtl w:val="0"/>
        </w:rPr>
      </w:r>
    </w:p>
    <w:p w:rsidR="00000000" w:rsidDel="00000000" w:rsidP="00000000" w:rsidRDefault="00000000" w:rsidRPr="00000000" w14:paraId="00000069">
      <w:pPr>
        <w:spacing w:line="240" w:lineRule="auto"/>
        <w:ind w:left="141.73228346456693" w:right="-5.291338582676644" w:firstLine="0"/>
        <w:jc w:val="both"/>
        <w:rPr>
          <w:b w:val="1"/>
        </w:rPr>
      </w:pPr>
      <w:r w:rsidDel="00000000" w:rsidR="00000000" w:rsidRPr="00000000">
        <w:rPr>
          <w:b w:val="1"/>
          <w:rtl w:val="0"/>
        </w:rPr>
        <w:t xml:space="preserve">Характеристики набору</w:t>
      </w:r>
    </w:p>
    <w:p w:rsidR="00000000" w:rsidDel="00000000" w:rsidP="00000000" w:rsidRDefault="00000000" w:rsidRPr="00000000" w14:paraId="0000006A">
      <w:pPr>
        <w:spacing w:line="240" w:lineRule="auto"/>
        <w:ind w:left="141.73228346456693" w:right="-5.291338582676644" w:firstLine="0"/>
        <w:jc w:val="both"/>
        <w:rPr>
          <w:sz w:val="18"/>
          <w:szCs w:val="18"/>
        </w:rPr>
      </w:pPr>
      <w:bookmarkStart w:colFirst="0" w:colLast="0" w:name="_heading=h.1ksv4uv" w:id="3"/>
      <w:bookmarkEnd w:id="3"/>
      <w:r w:rsidDel="00000000" w:rsidR="00000000" w:rsidRPr="00000000">
        <w:rPr>
          <w:b w:val="1"/>
          <w:sz w:val="18"/>
          <w:szCs w:val="18"/>
          <w:rtl w:val="0"/>
        </w:rPr>
        <w:t xml:space="preserve">Аналітична чутливість  </w:t>
      </w:r>
      <w:r w:rsidDel="00000000" w:rsidR="00000000" w:rsidRPr="00000000">
        <w:rPr>
          <w:sz w:val="18"/>
          <w:szCs w:val="18"/>
          <w:rtl w:val="0"/>
        </w:rPr>
        <w:t xml:space="preserve">Для визначення межі виявлення набору (limit of detections, LoD), була підготовлена серія розведень вторинного стандарту ВООЗ для отримання кінцевих концентрацій 1000, 200, 40, 8 і 1,6 МО/мл. Вірусну РНК очищували за допомогою RevoDx Viral Nucleic Acid Purification Kit. Кожне розведення було перевірено в 24 повторах. Значення межі виявлення (LoD) для кожної мішені було наступним: </w:t>
      </w:r>
    </w:p>
    <w:p w:rsidR="00000000" w:rsidDel="00000000" w:rsidP="00000000" w:rsidRDefault="00000000" w:rsidRPr="00000000" w14:paraId="0000006B">
      <w:pPr>
        <w:pStyle w:val="Heading3"/>
        <w:tabs>
          <w:tab w:val="left" w:leader="none" w:pos="1506"/>
        </w:tabs>
        <w:spacing w:line="240" w:lineRule="auto"/>
        <w:ind w:left="141.73228346456693" w:right="-5.291338582676644"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Для HBV: 16 МО/мл Для HCV: 18 МО/мл </w:t>
      </w:r>
    </w:p>
    <w:p w:rsidR="00000000" w:rsidDel="00000000" w:rsidP="00000000" w:rsidRDefault="00000000" w:rsidRPr="00000000" w14:paraId="0000006C">
      <w:pPr>
        <w:spacing w:line="240" w:lineRule="auto"/>
        <w:ind w:left="141.73228346456693" w:right="-5.291338582676644" w:firstLine="0"/>
        <w:jc w:val="both"/>
        <w:rPr>
          <w:sz w:val="19"/>
          <w:szCs w:val="19"/>
        </w:rPr>
      </w:pPr>
      <w:r w:rsidDel="00000000" w:rsidR="00000000" w:rsidRPr="00000000">
        <w:rPr>
          <w:rtl w:val="0"/>
        </w:rPr>
      </w:r>
    </w:p>
    <w:p w:rsidR="00000000" w:rsidDel="00000000" w:rsidP="00000000" w:rsidRDefault="00000000" w:rsidRPr="00000000" w14:paraId="0000006D">
      <w:pPr>
        <w:spacing w:line="240" w:lineRule="auto"/>
        <w:ind w:left="141.73228346456693" w:right="-5.291338582676644" w:firstLine="0"/>
        <w:jc w:val="both"/>
        <w:rPr>
          <w:sz w:val="18"/>
          <w:szCs w:val="18"/>
        </w:rPr>
      </w:pPr>
      <w:bookmarkStart w:colFirst="0" w:colLast="0" w:name="_heading=h.44sinio" w:id="4"/>
      <w:bookmarkEnd w:id="4"/>
      <w:r w:rsidDel="00000000" w:rsidR="00000000" w:rsidRPr="00000000">
        <w:rPr>
          <w:b w:val="1"/>
          <w:sz w:val="18"/>
          <w:szCs w:val="18"/>
          <w:rtl w:val="0"/>
        </w:rPr>
        <w:t xml:space="preserve">Діагностична специфічність </w:t>
      </w:r>
      <w:sdt>
        <w:sdtPr>
          <w:tag w:val="goog_rdk_1"/>
        </w:sdtPr>
        <w:sdtContent>
          <w:r w:rsidDel="00000000" w:rsidR="00000000" w:rsidRPr="00000000">
            <w:rPr>
              <w:rFonts w:ascii="Arial Unicode MS" w:cs="Arial Unicode MS" w:eastAsia="Arial Unicode MS" w:hAnsi="Arial Unicode MS"/>
              <w:sz w:val="18"/>
              <w:szCs w:val="18"/>
              <w:rtl w:val="0"/>
            </w:rPr>
            <w:t xml:space="preserve">167 клінічних зразків від окремих донорів, що показали негативний результат на наявність ДНК ВГВ та РНК ВГС, були протестовані для визначення діагностичної специфічності RevoDx HBV/HCV qPCR Kit. Було використано 71 клінічний зразок сироватки крові, негативні на НК вірусів, і 96 клінічних зразків плазми ЕДТА, негативні на НК вірусів. Жоден із перевірених зразків не дав позитивного результату тесту. Діагностична специфічність RevoDx HBV/HCV qPCR Kit становить ≥ 99 %.</w:t>
          </w:r>
        </w:sdtContent>
      </w:sdt>
    </w:p>
    <w:p w:rsidR="00000000" w:rsidDel="00000000" w:rsidP="00000000" w:rsidRDefault="00000000" w:rsidRPr="00000000" w14:paraId="0000006E">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6F">
      <w:pPr>
        <w:spacing w:line="240" w:lineRule="auto"/>
        <w:ind w:left="141.73228346456693" w:right="-5.291338582676644" w:firstLine="0"/>
        <w:jc w:val="both"/>
        <w:rPr>
          <w:sz w:val="18"/>
          <w:szCs w:val="18"/>
        </w:rPr>
      </w:pPr>
      <w:bookmarkStart w:colFirst="0" w:colLast="0" w:name="_heading=h.2jxsxqh" w:id="5"/>
      <w:bookmarkEnd w:id="5"/>
      <w:r w:rsidDel="00000000" w:rsidR="00000000" w:rsidRPr="00000000">
        <w:rPr>
          <w:b w:val="1"/>
          <w:sz w:val="18"/>
          <w:szCs w:val="18"/>
          <w:rtl w:val="0"/>
        </w:rPr>
        <w:t xml:space="preserve">Перехресна реактивність </w:t>
      </w:r>
      <w:r w:rsidDel="00000000" w:rsidR="00000000" w:rsidRPr="00000000">
        <w:rPr>
          <w:sz w:val="18"/>
          <w:szCs w:val="18"/>
          <w:rtl w:val="0"/>
        </w:rPr>
        <w:t xml:space="preserve">Аналіз </w:t>
      </w:r>
      <w:r w:rsidDel="00000000" w:rsidR="00000000" w:rsidRPr="00000000">
        <w:rPr>
          <w:i w:val="1"/>
          <w:sz w:val="18"/>
          <w:szCs w:val="18"/>
          <w:rtl w:val="0"/>
        </w:rPr>
        <w:t xml:space="preserve">in silico</w:t>
      </w:r>
      <w:r w:rsidDel="00000000" w:rsidR="00000000" w:rsidRPr="00000000">
        <w:rPr>
          <w:sz w:val="18"/>
          <w:szCs w:val="18"/>
          <w:rtl w:val="0"/>
        </w:rPr>
        <w:t xml:space="preserve"> праймерів і зондів RevoDx HBV/HCV qPCR Kit проти послідовностей 27 патогенів показав, що набір буде специфічним для цільових генів і не буде перехресно реагувати з цими патогенами. Перераховані нижче 13 збудників були протестовані на перехресну реактивність за допомогою RevoDx HBV/HCV qPCR Kit. Хибнопозитивних результатів не спостерігалося.</w:t>
      </w:r>
    </w:p>
    <w:p w:rsidR="00000000" w:rsidDel="00000000" w:rsidP="00000000" w:rsidRDefault="00000000" w:rsidRPr="00000000" w14:paraId="00000070">
      <w:pPr>
        <w:spacing w:line="240" w:lineRule="auto"/>
        <w:ind w:left="141.73228346456693" w:right="-5.291338582676644" w:firstLine="0"/>
        <w:jc w:val="both"/>
        <w:rPr>
          <w:sz w:val="18"/>
          <w:szCs w:val="18"/>
        </w:rPr>
      </w:pPr>
      <w:r w:rsidDel="00000000" w:rsidR="00000000" w:rsidRPr="00000000">
        <w:rPr>
          <w:sz w:val="18"/>
          <w:szCs w:val="18"/>
          <w:rtl w:val="0"/>
        </w:rPr>
        <w:t xml:space="preserve">Нижче наведені результати перевірки перехресної реактивності, як </w:t>
      </w:r>
      <w:r w:rsidDel="00000000" w:rsidR="00000000" w:rsidRPr="00000000">
        <w:rPr>
          <w:i w:val="1"/>
          <w:sz w:val="18"/>
          <w:szCs w:val="18"/>
          <w:rtl w:val="0"/>
        </w:rPr>
        <w:t xml:space="preserve">in silico</w:t>
      </w:r>
      <w:r w:rsidDel="00000000" w:rsidR="00000000" w:rsidRPr="00000000">
        <w:rPr>
          <w:sz w:val="18"/>
          <w:szCs w:val="18"/>
          <w:rtl w:val="0"/>
        </w:rPr>
        <w:t xml:space="preserve">, так і у постановці ПЛР. </w:t>
      </w:r>
    </w:p>
    <w:p w:rsidR="00000000" w:rsidDel="00000000" w:rsidP="00000000" w:rsidRDefault="00000000" w:rsidRPr="00000000" w14:paraId="00000071">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72">
      <w:pPr>
        <w:spacing w:line="240" w:lineRule="auto"/>
        <w:ind w:left="141.73228346456693" w:right="-5.291338582676644" w:firstLine="0"/>
        <w:jc w:val="both"/>
        <w:rPr>
          <w:b w:val="1"/>
          <w:sz w:val="18"/>
          <w:szCs w:val="18"/>
        </w:rPr>
      </w:pPr>
      <w:r w:rsidDel="00000000" w:rsidR="00000000" w:rsidRPr="00000000">
        <w:rPr>
          <w:b w:val="1"/>
          <w:sz w:val="18"/>
          <w:szCs w:val="18"/>
          <w:rtl w:val="0"/>
        </w:rPr>
        <w:t xml:space="preserve">Аналіз перехресної реактивності </w:t>
      </w:r>
      <w:r w:rsidDel="00000000" w:rsidR="00000000" w:rsidRPr="00000000">
        <w:rPr>
          <w:b w:val="1"/>
          <w:i w:val="1"/>
          <w:sz w:val="18"/>
          <w:szCs w:val="18"/>
          <w:rtl w:val="0"/>
        </w:rPr>
        <w:t xml:space="preserve">In silico</w:t>
      </w:r>
      <w:r w:rsidDel="00000000" w:rsidR="00000000" w:rsidRPr="00000000">
        <w:rPr>
          <w:b w:val="1"/>
          <w:sz w:val="18"/>
          <w:szCs w:val="18"/>
          <w:rtl w:val="0"/>
        </w:rPr>
        <w:t xml:space="preserve"> </w:t>
      </w:r>
    </w:p>
    <w:tbl>
      <w:tblPr>
        <w:tblStyle w:val="Table2"/>
        <w:tblW w:w="48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701"/>
        <w:tblGridChange w:id="0">
          <w:tblGrid>
            <w:gridCol w:w="3114"/>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40" w:lineRule="auto"/>
              <w:ind w:left="141.73228346456693" w:right="-5.291338582676644" w:firstLine="0"/>
              <w:jc w:val="center"/>
              <w:rPr>
                <w:b w:val="1"/>
                <w:sz w:val="16"/>
                <w:szCs w:val="16"/>
              </w:rPr>
            </w:pPr>
            <w:r w:rsidDel="00000000" w:rsidR="00000000" w:rsidRPr="00000000">
              <w:rPr>
                <w:b w:val="1"/>
                <w:sz w:val="16"/>
                <w:szCs w:val="16"/>
                <w:rtl w:val="0"/>
              </w:rPr>
              <w:t xml:space="preserve">Організм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40" w:lineRule="auto"/>
              <w:ind w:left="141.73228346456693" w:right="-5.291338582676644" w:firstLine="0"/>
              <w:jc w:val="center"/>
              <w:rPr>
                <w:b w:val="1"/>
                <w:sz w:val="16"/>
                <w:szCs w:val="16"/>
              </w:rPr>
            </w:pPr>
            <w:r w:rsidDel="00000000" w:rsidR="00000000" w:rsidRPr="00000000">
              <w:rPr>
                <w:b w:val="1"/>
                <w:sz w:val="16"/>
                <w:szCs w:val="16"/>
                <w:rtl w:val="0"/>
              </w:rPr>
              <w:t xml:space="preserve">Результат</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240" w:lineRule="auto"/>
              <w:ind w:left="141.73228346456693" w:right="-5.291338582676644" w:firstLine="0"/>
              <w:rPr>
                <w:sz w:val="16"/>
                <w:szCs w:val="16"/>
              </w:rPr>
            </w:pPr>
            <w:r w:rsidDel="00000000" w:rsidR="00000000" w:rsidRPr="00000000">
              <w:rPr>
                <w:sz w:val="16"/>
                <w:szCs w:val="16"/>
                <w:rtl w:val="0"/>
              </w:rPr>
              <w:t xml:space="preserve">Цитомегаловірус (CMV)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line="240" w:lineRule="auto"/>
              <w:ind w:left="141.73228346456693" w:right="-5.291338582676644" w:firstLine="0"/>
              <w:rPr>
                <w:sz w:val="16"/>
                <w:szCs w:val="16"/>
              </w:rPr>
            </w:pPr>
            <w:r w:rsidDel="00000000" w:rsidR="00000000" w:rsidRPr="00000000">
              <w:rPr>
                <w:sz w:val="16"/>
                <w:szCs w:val="16"/>
                <w:rtl w:val="0"/>
              </w:rPr>
              <w:t xml:space="preserve">Коронавірус SARS-CoV-2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line="240" w:lineRule="auto"/>
              <w:ind w:left="141.73228346456693" w:right="-5.291338582676644" w:firstLine="0"/>
              <w:rPr>
                <w:sz w:val="16"/>
                <w:szCs w:val="16"/>
              </w:rPr>
            </w:pPr>
            <w:r w:rsidDel="00000000" w:rsidR="00000000" w:rsidRPr="00000000">
              <w:rPr>
                <w:sz w:val="16"/>
                <w:szCs w:val="16"/>
                <w:rtl w:val="0"/>
              </w:rPr>
              <w:t xml:space="preserve">Коронавірус людини 229Е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40" w:lineRule="auto"/>
              <w:ind w:left="141.73228346456693" w:right="-5.291338582676644" w:firstLine="0"/>
              <w:rPr>
                <w:sz w:val="16"/>
                <w:szCs w:val="16"/>
              </w:rPr>
            </w:pPr>
            <w:r w:rsidDel="00000000" w:rsidR="00000000" w:rsidRPr="00000000">
              <w:rPr>
                <w:sz w:val="16"/>
                <w:szCs w:val="16"/>
                <w:rtl w:val="0"/>
              </w:rPr>
              <w:t xml:space="preserve">Коронавірус людини OC43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40" w:lineRule="auto"/>
              <w:ind w:left="141.73228346456693" w:right="-5.291338582676644" w:firstLine="0"/>
              <w:rPr>
                <w:sz w:val="16"/>
                <w:szCs w:val="16"/>
              </w:rPr>
            </w:pPr>
            <w:r w:rsidDel="00000000" w:rsidR="00000000" w:rsidRPr="00000000">
              <w:rPr>
                <w:sz w:val="16"/>
                <w:szCs w:val="16"/>
                <w:rtl w:val="0"/>
              </w:rPr>
              <w:t xml:space="preserve">Коронавірус людини HKU1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40" w:lineRule="auto"/>
              <w:ind w:left="141.73228346456693" w:right="-5.291338582676644" w:firstLine="0"/>
              <w:rPr>
                <w:sz w:val="16"/>
                <w:szCs w:val="16"/>
              </w:rPr>
            </w:pPr>
            <w:r w:rsidDel="00000000" w:rsidR="00000000" w:rsidRPr="00000000">
              <w:rPr>
                <w:sz w:val="16"/>
                <w:szCs w:val="16"/>
                <w:rtl w:val="0"/>
              </w:rPr>
              <w:t xml:space="preserve">Коронавірус людини NL63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line="240" w:lineRule="auto"/>
              <w:ind w:left="141.73228346456693" w:right="-5.291338582676644" w:firstLine="0"/>
              <w:rPr>
                <w:sz w:val="16"/>
                <w:szCs w:val="16"/>
              </w:rPr>
            </w:pPr>
            <w:r w:rsidDel="00000000" w:rsidR="00000000" w:rsidRPr="00000000">
              <w:rPr>
                <w:sz w:val="16"/>
                <w:szCs w:val="16"/>
                <w:rtl w:val="0"/>
              </w:rPr>
              <w:t xml:space="preserve">Коронавірус SARS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line="240" w:lineRule="auto"/>
              <w:ind w:left="141.73228346456693" w:right="-5.291338582676644" w:firstLine="0"/>
              <w:rPr>
                <w:sz w:val="16"/>
                <w:szCs w:val="16"/>
              </w:rPr>
            </w:pPr>
            <w:r w:rsidDel="00000000" w:rsidR="00000000" w:rsidRPr="00000000">
              <w:rPr>
                <w:sz w:val="16"/>
                <w:szCs w:val="16"/>
                <w:rtl w:val="0"/>
              </w:rPr>
              <w:t xml:space="preserve">Коронавірус MERS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line="240" w:lineRule="auto"/>
              <w:ind w:left="141.73228346456693" w:right="-5.291338582676644" w:firstLine="0"/>
              <w:rPr>
                <w:sz w:val="16"/>
                <w:szCs w:val="16"/>
              </w:rPr>
            </w:pPr>
            <w:r w:rsidDel="00000000" w:rsidR="00000000" w:rsidRPr="00000000">
              <w:rPr>
                <w:sz w:val="16"/>
                <w:szCs w:val="16"/>
                <w:rtl w:val="0"/>
              </w:rPr>
              <w:t xml:space="preserve">Аденовірус (напр. C1 Ad. 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line="240" w:lineRule="auto"/>
              <w:ind w:left="141.73228346456693" w:right="-5.291338582676644" w:firstLine="0"/>
              <w:rPr>
                <w:sz w:val="16"/>
                <w:szCs w:val="16"/>
              </w:rPr>
            </w:pPr>
            <w:r w:rsidDel="00000000" w:rsidR="00000000" w:rsidRPr="00000000">
              <w:rPr>
                <w:sz w:val="16"/>
                <w:szCs w:val="16"/>
                <w:rtl w:val="0"/>
              </w:rPr>
              <w:t xml:space="preserve">Метапневмовірус людини (hMPV)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line="240" w:lineRule="auto"/>
              <w:ind w:left="141.73228346456693" w:right="-5.291338582676644" w:firstLine="0"/>
              <w:rPr>
                <w:sz w:val="16"/>
                <w:szCs w:val="16"/>
              </w:rPr>
            </w:pPr>
            <w:r w:rsidDel="00000000" w:rsidR="00000000" w:rsidRPr="00000000">
              <w:rPr>
                <w:sz w:val="16"/>
                <w:szCs w:val="16"/>
                <w:rtl w:val="0"/>
              </w:rPr>
              <w:t xml:space="preserve">Вірус парагрипу 1-4 типів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40" w:lineRule="auto"/>
              <w:ind w:left="141.73228346456693" w:right="-5.291338582676644" w:firstLine="0"/>
              <w:rPr>
                <w:sz w:val="16"/>
                <w:szCs w:val="16"/>
              </w:rPr>
            </w:pPr>
            <w:r w:rsidDel="00000000" w:rsidR="00000000" w:rsidRPr="00000000">
              <w:rPr>
                <w:sz w:val="16"/>
                <w:szCs w:val="16"/>
                <w:rtl w:val="0"/>
              </w:rPr>
              <w:t xml:space="preserve">Вірус грипу А і 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line="240" w:lineRule="auto"/>
              <w:ind w:left="141.73228346456693" w:right="-5.291338582676644" w:firstLine="0"/>
              <w:rPr>
                <w:sz w:val="16"/>
                <w:szCs w:val="16"/>
              </w:rPr>
            </w:pPr>
            <w:r w:rsidDel="00000000" w:rsidR="00000000" w:rsidRPr="00000000">
              <w:rPr>
                <w:sz w:val="16"/>
                <w:szCs w:val="16"/>
                <w:rtl w:val="0"/>
              </w:rPr>
              <w:t xml:space="preserve">Ентеровірус (напр. EV68)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line="240" w:lineRule="auto"/>
              <w:ind w:left="141.73228346456693" w:right="-5.291338582676644" w:firstLine="0"/>
              <w:rPr>
                <w:sz w:val="16"/>
                <w:szCs w:val="16"/>
              </w:rPr>
            </w:pPr>
            <w:r w:rsidDel="00000000" w:rsidR="00000000" w:rsidRPr="00000000">
              <w:rPr>
                <w:sz w:val="16"/>
                <w:szCs w:val="16"/>
                <w:rtl w:val="0"/>
              </w:rPr>
              <w:t xml:space="preserve">Респіраторно-синцитіальний вірус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line="240" w:lineRule="auto"/>
              <w:ind w:left="141.73228346456693" w:right="-5.291338582676644" w:firstLine="0"/>
              <w:rPr>
                <w:sz w:val="16"/>
                <w:szCs w:val="16"/>
              </w:rPr>
            </w:pPr>
            <w:r w:rsidDel="00000000" w:rsidR="00000000" w:rsidRPr="00000000">
              <w:rPr>
                <w:sz w:val="16"/>
                <w:szCs w:val="16"/>
                <w:rtl w:val="0"/>
              </w:rPr>
              <w:t xml:space="preserve">Риновірус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line="240" w:lineRule="auto"/>
              <w:ind w:left="141.73228346456693" w:right="-5.291338582676644" w:firstLine="0"/>
              <w:rPr>
                <w:sz w:val="16"/>
                <w:szCs w:val="16"/>
              </w:rPr>
            </w:pPr>
            <w:r w:rsidDel="00000000" w:rsidR="00000000" w:rsidRPr="00000000">
              <w:rPr>
                <w:i w:val="1"/>
                <w:sz w:val="16"/>
                <w:szCs w:val="16"/>
                <w:rtl w:val="0"/>
              </w:rPr>
              <w:t xml:space="preserve">Chlamydia pneumoniae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line="240" w:lineRule="auto"/>
              <w:ind w:left="141.73228346456693" w:right="-5.291338582676644" w:firstLine="0"/>
              <w:rPr>
                <w:sz w:val="16"/>
                <w:szCs w:val="16"/>
              </w:rPr>
            </w:pPr>
            <w:r w:rsidDel="00000000" w:rsidR="00000000" w:rsidRPr="00000000">
              <w:rPr>
                <w:i w:val="1"/>
                <w:sz w:val="16"/>
                <w:szCs w:val="16"/>
                <w:rtl w:val="0"/>
              </w:rPr>
              <w:t xml:space="preserve">Haemophilus influenzae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line="240" w:lineRule="auto"/>
              <w:ind w:left="141.73228346456693" w:right="-5.291338582676644" w:firstLine="0"/>
              <w:rPr>
                <w:sz w:val="16"/>
                <w:szCs w:val="16"/>
              </w:rPr>
            </w:pPr>
            <w:r w:rsidDel="00000000" w:rsidR="00000000" w:rsidRPr="00000000">
              <w:rPr>
                <w:i w:val="1"/>
                <w:sz w:val="16"/>
                <w:szCs w:val="16"/>
                <w:rtl w:val="0"/>
              </w:rPr>
              <w:t xml:space="preserve">Legionella pneumophila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line="240" w:lineRule="auto"/>
              <w:ind w:left="141.73228346456693" w:right="-5.291338582676644" w:firstLine="0"/>
              <w:rPr>
                <w:sz w:val="16"/>
                <w:szCs w:val="16"/>
              </w:rPr>
            </w:pPr>
            <w:r w:rsidDel="00000000" w:rsidR="00000000" w:rsidRPr="00000000">
              <w:rPr>
                <w:i w:val="1"/>
                <w:sz w:val="16"/>
                <w:szCs w:val="16"/>
                <w:rtl w:val="0"/>
              </w:rPr>
              <w:t xml:space="preserve">Mycobacterium tuberculosis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line="240" w:lineRule="auto"/>
              <w:ind w:left="141.73228346456693" w:right="-5.291338582676644" w:firstLine="0"/>
              <w:rPr>
                <w:sz w:val="16"/>
                <w:szCs w:val="16"/>
              </w:rPr>
            </w:pPr>
            <w:r w:rsidDel="00000000" w:rsidR="00000000" w:rsidRPr="00000000">
              <w:rPr>
                <w:i w:val="1"/>
                <w:sz w:val="16"/>
                <w:szCs w:val="16"/>
                <w:rtl w:val="0"/>
              </w:rPr>
              <w:t xml:space="preserve">Streptococcus pneumoniae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line="240" w:lineRule="auto"/>
              <w:ind w:left="141.73228346456693" w:right="-5.291338582676644" w:firstLine="0"/>
              <w:rPr>
                <w:sz w:val="16"/>
                <w:szCs w:val="16"/>
              </w:rPr>
            </w:pPr>
            <w:r w:rsidDel="00000000" w:rsidR="00000000" w:rsidRPr="00000000">
              <w:rPr>
                <w:i w:val="1"/>
                <w:sz w:val="16"/>
                <w:szCs w:val="16"/>
                <w:rtl w:val="0"/>
              </w:rPr>
              <w:t xml:space="preserve">Streptococcus pyogenes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line="240" w:lineRule="auto"/>
              <w:ind w:left="141.73228346456693" w:right="-5.291338582676644" w:firstLine="0"/>
              <w:rPr>
                <w:sz w:val="16"/>
                <w:szCs w:val="16"/>
              </w:rPr>
            </w:pPr>
            <w:r w:rsidDel="00000000" w:rsidR="00000000" w:rsidRPr="00000000">
              <w:rPr>
                <w:i w:val="1"/>
                <w:sz w:val="16"/>
                <w:szCs w:val="16"/>
                <w:rtl w:val="0"/>
              </w:rPr>
              <w:t xml:space="preserve">Bordetella pertussis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40" w:lineRule="auto"/>
              <w:ind w:left="141.73228346456693" w:right="-5.291338582676644" w:firstLine="0"/>
              <w:rPr>
                <w:sz w:val="16"/>
                <w:szCs w:val="16"/>
              </w:rPr>
            </w:pPr>
            <w:r w:rsidDel="00000000" w:rsidR="00000000" w:rsidRPr="00000000">
              <w:rPr>
                <w:i w:val="1"/>
                <w:sz w:val="16"/>
                <w:szCs w:val="16"/>
                <w:rtl w:val="0"/>
              </w:rPr>
              <w:t xml:space="preserve">Mycoplasma pneumoniae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line="240" w:lineRule="auto"/>
              <w:ind w:left="141.73228346456693" w:right="-5.291338582676644" w:firstLine="0"/>
              <w:rPr>
                <w:sz w:val="16"/>
                <w:szCs w:val="16"/>
              </w:rPr>
            </w:pPr>
            <w:r w:rsidDel="00000000" w:rsidR="00000000" w:rsidRPr="00000000">
              <w:rPr>
                <w:i w:val="1"/>
                <w:sz w:val="16"/>
                <w:szCs w:val="16"/>
                <w:rtl w:val="0"/>
              </w:rPr>
              <w:t xml:space="preserve">Pneumocystis jirovecii</w:t>
            </w:r>
            <w:r w:rsidDel="00000000" w:rsidR="00000000" w:rsidRPr="00000000">
              <w:rPr>
                <w:sz w:val="16"/>
                <w:szCs w:val="16"/>
                <w:rtl w:val="0"/>
              </w:rPr>
              <w:t xml:space="preserve"> (PJP)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line="240" w:lineRule="auto"/>
              <w:ind w:left="141.73228346456693" w:right="-5.291338582676644" w:firstLine="0"/>
              <w:rPr>
                <w:sz w:val="16"/>
                <w:szCs w:val="16"/>
              </w:rPr>
            </w:pPr>
            <w:r w:rsidDel="00000000" w:rsidR="00000000" w:rsidRPr="00000000">
              <w:rPr>
                <w:i w:val="1"/>
                <w:sz w:val="16"/>
                <w:szCs w:val="16"/>
                <w:rtl w:val="0"/>
              </w:rPr>
              <w:t xml:space="preserve">Candida albicans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line="240" w:lineRule="auto"/>
              <w:ind w:left="141.73228346456693" w:right="-5.291338582676644" w:firstLine="0"/>
              <w:rPr>
                <w:sz w:val="16"/>
                <w:szCs w:val="16"/>
              </w:rPr>
            </w:pPr>
            <w:r w:rsidDel="00000000" w:rsidR="00000000" w:rsidRPr="00000000">
              <w:rPr>
                <w:i w:val="1"/>
                <w:sz w:val="16"/>
                <w:szCs w:val="16"/>
                <w:rtl w:val="0"/>
              </w:rPr>
              <w:t xml:space="preserve">Staphylococcus epidermis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line="240" w:lineRule="auto"/>
              <w:ind w:left="141.73228346456693" w:right="-5.291338582676644" w:firstLine="0"/>
              <w:rPr>
                <w:sz w:val="16"/>
                <w:szCs w:val="16"/>
              </w:rPr>
            </w:pPr>
            <w:r w:rsidDel="00000000" w:rsidR="00000000" w:rsidRPr="00000000">
              <w:rPr>
                <w:i w:val="1"/>
                <w:sz w:val="16"/>
                <w:szCs w:val="16"/>
                <w:rtl w:val="0"/>
              </w:rPr>
              <w:t xml:space="preserve">Streptococcus salivarius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line="240" w:lineRule="auto"/>
              <w:ind w:left="141.73228346456693" w:right="-5.291338582676644" w:firstLine="0"/>
              <w:jc w:val="center"/>
              <w:rPr>
                <w:sz w:val="16"/>
                <w:szCs w:val="16"/>
              </w:rPr>
            </w:pPr>
            <w:r w:rsidDel="00000000" w:rsidR="00000000" w:rsidRPr="00000000">
              <w:rPr>
                <w:sz w:val="16"/>
                <w:szCs w:val="16"/>
                <w:rtl w:val="0"/>
              </w:rPr>
              <w:t xml:space="preserve">Немає гомології</w:t>
            </w:r>
          </w:p>
        </w:tc>
      </w:tr>
    </w:tbl>
    <w:p w:rsidR="00000000" w:rsidDel="00000000" w:rsidP="00000000" w:rsidRDefault="00000000" w:rsidRPr="00000000" w14:paraId="000000AB">
      <w:pPr>
        <w:spacing w:before="240" w:line="240" w:lineRule="auto"/>
        <w:ind w:left="0" w:right="-5.291338582676644" w:firstLine="0"/>
        <w:rPr>
          <w:b w:val="1"/>
          <w:sz w:val="18"/>
          <w:szCs w:val="18"/>
        </w:rPr>
      </w:pPr>
      <w:r w:rsidDel="00000000" w:rsidR="00000000" w:rsidRPr="00000000">
        <w:rPr>
          <w:b w:val="1"/>
          <w:sz w:val="18"/>
          <w:szCs w:val="18"/>
          <w:rtl w:val="0"/>
        </w:rPr>
        <w:t xml:space="preserve">Перевірка перехресної реактивності методом ПЛР</w:t>
      </w:r>
      <w:r w:rsidDel="00000000" w:rsidR="00000000" w:rsidRPr="00000000">
        <w:rPr>
          <w:rtl w:val="0"/>
        </w:rPr>
      </w:r>
    </w:p>
    <w:tbl>
      <w:tblPr>
        <w:tblStyle w:val="Table3"/>
        <w:tblW w:w="52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8.9999999999986"/>
        <w:gridCol w:w="1596.0000000000014"/>
        <w:gridCol w:w="1395"/>
        <w:tblGridChange w:id="0">
          <w:tblGrid>
            <w:gridCol w:w="2258.9999999999986"/>
            <w:gridCol w:w="1596.0000000000014"/>
            <w:gridCol w:w="1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line="240" w:lineRule="auto"/>
              <w:ind w:left="141.73228346456693" w:right="-5.291338582676644" w:firstLine="0"/>
              <w:jc w:val="center"/>
              <w:rPr>
                <w:sz w:val="16"/>
                <w:szCs w:val="16"/>
              </w:rPr>
            </w:pPr>
            <w:r w:rsidDel="00000000" w:rsidR="00000000" w:rsidRPr="00000000">
              <w:rPr>
                <w:b w:val="1"/>
                <w:sz w:val="16"/>
                <w:szCs w:val="16"/>
                <w:rtl w:val="0"/>
              </w:rPr>
              <w:t xml:space="preserve">Організм*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line="240" w:lineRule="auto"/>
              <w:ind w:left="141.73228346456693" w:right="-5.291338582676644" w:firstLine="0"/>
              <w:jc w:val="center"/>
              <w:rPr>
                <w:sz w:val="16"/>
                <w:szCs w:val="16"/>
              </w:rPr>
            </w:pPr>
            <w:r w:rsidDel="00000000" w:rsidR="00000000" w:rsidRPr="00000000">
              <w:rPr>
                <w:b w:val="1"/>
                <w:sz w:val="16"/>
                <w:szCs w:val="16"/>
                <w:rtl w:val="0"/>
              </w:rPr>
              <w:t xml:space="preserve">Джерело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line="240" w:lineRule="auto"/>
              <w:ind w:left="141.73228346456693" w:right="-5.291338582676644" w:firstLine="0"/>
              <w:jc w:val="center"/>
              <w:rPr>
                <w:sz w:val="16"/>
                <w:szCs w:val="16"/>
              </w:rPr>
            </w:pPr>
            <w:r w:rsidDel="00000000" w:rsidR="00000000" w:rsidRPr="00000000">
              <w:rPr>
                <w:b w:val="1"/>
                <w:sz w:val="16"/>
                <w:szCs w:val="16"/>
                <w:rtl w:val="0"/>
              </w:rPr>
              <w:t xml:space="preserve">Результат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line="240" w:lineRule="auto"/>
              <w:ind w:left="141.73228346456693" w:right="-5.291338582676644" w:firstLine="0"/>
              <w:rPr>
                <w:sz w:val="16"/>
                <w:szCs w:val="16"/>
              </w:rPr>
            </w:pPr>
            <w:r w:rsidDel="00000000" w:rsidR="00000000" w:rsidRPr="00000000">
              <w:rPr>
                <w:sz w:val="16"/>
                <w:szCs w:val="16"/>
                <w:rtl w:val="0"/>
              </w:rPr>
              <w:t xml:space="preserve">Human Cytomegalovirus (HCMV) for Nucleic Acid Amplification Techniques (1st International Standard)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09/162)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line="240" w:lineRule="auto"/>
              <w:ind w:left="141.73228346456693" w:right="-5.291338582676644" w:firstLine="0"/>
              <w:rPr>
                <w:sz w:val="16"/>
                <w:szCs w:val="16"/>
              </w:rPr>
            </w:pPr>
            <w:r w:rsidDel="00000000" w:rsidR="00000000" w:rsidRPr="00000000">
              <w:rPr>
                <w:sz w:val="16"/>
                <w:szCs w:val="16"/>
                <w:rtl w:val="0"/>
              </w:rPr>
              <w:t xml:space="preserve">First WHO International Standard for SARS-CoV-2 RNA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20/146)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line="240" w:lineRule="auto"/>
              <w:ind w:left="141.73228346456693" w:right="-5.291338582676644" w:firstLine="0"/>
              <w:rPr>
                <w:sz w:val="16"/>
                <w:szCs w:val="16"/>
              </w:rPr>
            </w:pPr>
            <w:r w:rsidDel="00000000" w:rsidR="00000000" w:rsidRPr="00000000">
              <w:rPr>
                <w:sz w:val="16"/>
                <w:szCs w:val="16"/>
                <w:rtl w:val="0"/>
              </w:rPr>
              <w:t xml:space="preserve">Human coronavirus (229E)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09/132)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line="240" w:lineRule="auto"/>
              <w:ind w:left="141.73228346456693" w:right="-5.291338582676644" w:firstLine="0"/>
              <w:rPr>
                <w:sz w:val="16"/>
                <w:szCs w:val="16"/>
              </w:rPr>
            </w:pPr>
            <w:r w:rsidDel="00000000" w:rsidR="00000000" w:rsidRPr="00000000">
              <w:rPr>
                <w:sz w:val="16"/>
                <w:szCs w:val="16"/>
                <w:rtl w:val="0"/>
              </w:rPr>
              <w:t xml:space="preserve">Rhinovirus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08/324)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line="240" w:lineRule="auto"/>
              <w:ind w:left="141.73228346456693" w:right="-5.291338582676644" w:firstLine="0"/>
              <w:rPr>
                <w:sz w:val="16"/>
                <w:szCs w:val="16"/>
              </w:rPr>
            </w:pPr>
            <w:r w:rsidDel="00000000" w:rsidR="00000000" w:rsidRPr="00000000">
              <w:rPr>
                <w:sz w:val="16"/>
                <w:szCs w:val="16"/>
                <w:rtl w:val="0"/>
              </w:rPr>
              <w:t xml:space="preserve">Human Adenovirus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16/324)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line="240" w:lineRule="auto"/>
              <w:ind w:left="141.73228346456693" w:right="-5.291338582676644" w:firstLine="0"/>
              <w:rPr>
                <w:sz w:val="16"/>
                <w:szCs w:val="16"/>
              </w:rPr>
            </w:pPr>
            <w:r w:rsidDel="00000000" w:rsidR="00000000" w:rsidRPr="00000000">
              <w:rPr>
                <w:sz w:val="16"/>
                <w:szCs w:val="16"/>
                <w:rtl w:val="0"/>
              </w:rPr>
              <w:t xml:space="preserve">Influenza Virus (A/Christchurch/1/2003, H1N1)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07/296)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line="240" w:lineRule="auto"/>
              <w:ind w:left="141.73228346456693" w:right="-5.291338582676644" w:firstLine="0"/>
              <w:rPr>
                <w:sz w:val="16"/>
                <w:szCs w:val="16"/>
              </w:rPr>
            </w:pPr>
            <w:r w:rsidDel="00000000" w:rsidR="00000000" w:rsidRPr="00000000">
              <w:rPr>
                <w:sz w:val="16"/>
                <w:szCs w:val="16"/>
                <w:rtl w:val="0"/>
              </w:rPr>
              <w:t xml:space="preserve">Influenza Virus (A/Wyoming/3/2003, H3N2)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07/298)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line="240" w:lineRule="auto"/>
              <w:ind w:left="141.73228346456693" w:right="-5.291338582676644" w:firstLine="0"/>
              <w:rPr>
                <w:sz w:val="16"/>
                <w:szCs w:val="16"/>
              </w:rPr>
            </w:pPr>
            <w:r w:rsidDel="00000000" w:rsidR="00000000" w:rsidRPr="00000000">
              <w:rPr>
                <w:sz w:val="16"/>
                <w:szCs w:val="16"/>
                <w:rtl w:val="0"/>
              </w:rPr>
              <w:t xml:space="preserve">Influenza Virus (B/Jiangsu/10/2003)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07/300)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line="240" w:lineRule="auto"/>
              <w:ind w:left="141.73228346456693" w:right="-5.291338582676644" w:firstLine="0"/>
              <w:rPr>
                <w:sz w:val="16"/>
                <w:szCs w:val="16"/>
              </w:rPr>
            </w:pPr>
            <w:r w:rsidDel="00000000" w:rsidR="00000000" w:rsidRPr="00000000">
              <w:rPr>
                <w:sz w:val="16"/>
                <w:szCs w:val="16"/>
                <w:rtl w:val="0"/>
              </w:rPr>
              <w:t xml:space="preserve">Human Respiratory syncytial virus A2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08/120)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line="240" w:lineRule="auto"/>
              <w:ind w:left="141.73228346456693" w:right="-5.291338582676644" w:firstLine="0"/>
              <w:rPr>
                <w:sz w:val="16"/>
                <w:szCs w:val="16"/>
              </w:rPr>
            </w:pPr>
            <w:r w:rsidDel="00000000" w:rsidR="00000000" w:rsidRPr="00000000">
              <w:rPr>
                <w:sz w:val="16"/>
                <w:szCs w:val="16"/>
                <w:rtl w:val="0"/>
              </w:rPr>
              <w:t xml:space="preserve">Parainfluenza virus type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08/176)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line="240" w:lineRule="auto"/>
              <w:ind w:left="141.73228346456693" w:right="-5.291338582676644" w:firstLine="0"/>
              <w:rPr>
                <w:sz w:val="16"/>
                <w:szCs w:val="16"/>
              </w:rPr>
            </w:pPr>
            <w:r w:rsidDel="00000000" w:rsidR="00000000" w:rsidRPr="00000000">
              <w:rPr>
                <w:sz w:val="16"/>
                <w:szCs w:val="16"/>
                <w:rtl w:val="0"/>
              </w:rPr>
              <w:t xml:space="preserve">Parainfluenza virus type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08/178)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line="240" w:lineRule="auto"/>
              <w:ind w:left="141.73228346456693" w:right="-5.291338582676644" w:firstLine="0"/>
              <w:rPr>
                <w:sz w:val="16"/>
                <w:szCs w:val="16"/>
              </w:rPr>
            </w:pPr>
            <w:r w:rsidDel="00000000" w:rsidR="00000000" w:rsidRPr="00000000">
              <w:rPr>
                <w:sz w:val="16"/>
                <w:szCs w:val="16"/>
                <w:rtl w:val="0"/>
              </w:rPr>
              <w:t xml:space="preserve">Parainfluenza virus type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08/118)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line="240" w:lineRule="auto"/>
              <w:ind w:left="141.73228346456693" w:right="-5.291338582676644" w:firstLine="0"/>
              <w:rPr>
                <w:sz w:val="16"/>
                <w:szCs w:val="16"/>
              </w:rPr>
            </w:pPr>
            <w:r w:rsidDel="00000000" w:rsidR="00000000" w:rsidRPr="00000000">
              <w:rPr>
                <w:sz w:val="16"/>
                <w:szCs w:val="16"/>
                <w:rtl w:val="0"/>
              </w:rPr>
              <w:t xml:space="preserve">Parainfluenza virus type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line="240" w:lineRule="auto"/>
              <w:ind w:left="141.73228346456693" w:right="-5.291338582676644" w:firstLine="0"/>
              <w:jc w:val="center"/>
              <w:rPr>
                <w:sz w:val="16"/>
                <w:szCs w:val="16"/>
              </w:rPr>
            </w:pPr>
            <w:r w:rsidDel="00000000" w:rsidR="00000000" w:rsidRPr="00000000">
              <w:rPr>
                <w:sz w:val="16"/>
                <w:szCs w:val="16"/>
                <w:rtl w:val="0"/>
              </w:rPr>
              <w:t xml:space="preserve">NIBSC (Cat. No: 08/180)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line="240" w:lineRule="auto"/>
              <w:ind w:left="141.73228346456693" w:right="-5.291338582676644" w:firstLine="0"/>
              <w:jc w:val="center"/>
              <w:rPr>
                <w:sz w:val="16"/>
                <w:szCs w:val="16"/>
              </w:rPr>
            </w:pPr>
            <w:r w:rsidDel="00000000" w:rsidR="00000000" w:rsidRPr="00000000">
              <w:rPr>
                <w:sz w:val="16"/>
                <w:szCs w:val="16"/>
                <w:rtl w:val="0"/>
              </w:rPr>
              <w:t xml:space="preserve">Не виявлено</w:t>
            </w:r>
          </w:p>
        </w:tc>
      </w:tr>
    </w:tbl>
    <w:p w:rsidR="00000000" w:rsidDel="00000000" w:rsidP="00000000" w:rsidRDefault="00000000" w:rsidRPr="00000000" w14:paraId="000000D6">
      <w:pPr>
        <w:spacing w:line="240" w:lineRule="auto"/>
        <w:ind w:left="141.73228346456693" w:right="-5.291338582676644" w:firstLine="0"/>
        <w:jc w:val="both"/>
        <w:rPr>
          <w:sz w:val="19"/>
          <w:szCs w:val="19"/>
        </w:rPr>
      </w:pPr>
      <w:r w:rsidDel="00000000" w:rsidR="00000000" w:rsidRPr="00000000">
        <w:rPr>
          <w:sz w:val="19"/>
          <w:szCs w:val="19"/>
          <w:rtl w:val="0"/>
        </w:rPr>
        <w:t xml:space="preserve">*</w:t>
      </w:r>
      <w:r w:rsidDel="00000000" w:rsidR="00000000" w:rsidRPr="00000000">
        <w:rPr>
          <w:sz w:val="16"/>
          <w:szCs w:val="16"/>
          <w:rtl w:val="0"/>
        </w:rPr>
        <w:t xml:space="preserve">використані комерційні стандартні зразки, назви наведено згідно каталогу виробника</w:t>
      </w:r>
      <w:r w:rsidDel="00000000" w:rsidR="00000000" w:rsidRPr="00000000">
        <w:rPr>
          <w:sz w:val="19"/>
          <w:szCs w:val="19"/>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left"/>
        <w:rPr>
          <w:b w:val="1"/>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spacing w:line="240" w:lineRule="auto"/>
        <w:ind w:left="141.73228346456693" w:right="-5.291338582676644" w:firstLine="0"/>
        <w:jc w:val="both"/>
        <w:rPr>
          <w:sz w:val="18"/>
          <w:szCs w:val="18"/>
        </w:rPr>
      </w:pPr>
      <w:r w:rsidDel="00000000" w:rsidR="00000000" w:rsidRPr="00000000">
        <w:rPr>
          <w:b w:val="1"/>
          <w:sz w:val="18"/>
          <w:szCs w:val="18"/>
          <w:rtl w:val="0"/>
        </w:rPr>
        <w:t xml:space="preserve">Перехресна контамінація </w:t>
      </w:r>
      <w:r w:rsidDel="00000000" w:rsidR="00000000" w:rsidRPr="00000000">
        <w:rPr>
          <w:sz w:val="18"/>
          <w:szCs w:val="18"/>
          <w:rtl w:val="0"/>
        </w:rPr>
        <w:t xml:space="preserve">Було оцінено потенційну перехресну контамінацію між зразками. Було проведено п’ять різних постановок ПЛР із одночасним тестуванням високопозитивних і негативних зразків. У кожному циклі використовували 4 високопозитивні зразки і 4 негативні зразки. Перехресної контамінації не спостерігалося, і жоден із зразків не виявив ознак вмісту інгібіторів ПЛР, що видно з ампліфікації внутрішнього контролю.</w:t>
      </w:r>
    </w:p>
    <w:p w:rsidR="00000000" w:rsidDel="00000000" w:rsidP="00000000" w:rsidRDefault="00000000" w:rsidRPr="00000000" w14:paraId="000000D9">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DA">
      <w:pPr>
        <w:spacing w:line="240" w:lineRule="auto"/>
        <w:ind w:left="141.73228346456693" w:right="-5.291338582676644" w:firstLine="0"/>
        <w:jc w:val="both"/>
        <w:rPr>
          <w:sz w:val="18"/>
          <w:szCs w:val="18"/>
        </w:rPr>
      </w:pPr>
      <w:bookmarkStart w:colFirst="0" w:colLast="0" w:name="_heading=h.1ci93xb" w:id="6"/>
      <w:bookmarkEnd w:id="6"/>
      <w:r w:rsidDel="00000000" w:rsidR="00000000" w:rsidRPr="00000000">
        <w:rPr>
          <w:b w:val="1"/>
          <w:sz w:val="18"/>
          <w:szCs w:val="18"/>
          <w:rtl w:val="0"/>
        </w:rPr>
        <w:t xml:space="preserve">Інтенсивність відмов системи (Whole System Failure)</w:t>
      </w:r>
      <w:r w:rsidDel="00000000" w:rsidR="00000000" w:rsidRPr="00000000">
        <w:rPr>
          <w:sz w:val="18"/>
          <w:szCs w:val="18"/>
          <w:rtl w:val="0"/>
        </w:rPr>
        <w:t xml:space="preserve"> Інтенсивність відмов системи аналізували за допомогою стандартного зразка з концентрацією вірусних часток, що втричі перевищує 95% порогове значення чутливості набору, визначене при дослідженні аналітичної чутливості**. До негативних клінічних зразків (сироватки та ЕДТА-плазми) додали міжнародн</w:t>
      </w:r>
      <w:r w:rsidDel="00000000" w:rsidR="00000000" w:rsidRPr="00000000">
        <w:rPr>
          <w:sz w:val="18"/>
          <w:szCs w:val="18"/>
          <w:rtl w:val="0"/>
        </w:rPr>
        <w:t xml:space="preserve">і</w:t>
      </w:r>
      <w:r w:rsidDel="00000000" w:rsidR="00000000" w:rsidRPr="00000000">
        <w:rPr>
          <w:sz w:val="18"/>
          <w:szCs w:val="18"/>
          <w:rtl w:val="0"/>
        </w:rPr>
        <w:t xml:space="preserve"> стандарт</w:t>
      </w:r>
      <w:r w:rsidDel="00000000" w:rsidR="00000000" w:rsidRPr="00000000">
        <w:rPr>
          <w:sz w:val="18"/>
          <w:szCs w:val="18"/>
          <w:rtl w:val="0"/>
        </w:rPr>
        <w:t xml:space="preserve">и</w:t>
      </w:r>
      <w:r w:rsidDel="00000000" w:rsidR="00000000" w:rsidRPr="00000000">
        <w:rPr>
          <w:sz w:val="18"/>
          <w:szCs w:val="18"/>
          <w:rtl w:val="0"/>
        </w:rPr>
        <w:t xml:space="preserve"> ВООЗ відповідного вірусу для отримання кінцевої концентрації</w:t>
      </w:r>
      <w:r w:rsidDel="00000000" w:rsidR="00000000" w:rsidRPr="00000000">
        <w:rPr>
          <w:sz w:val="18"/>
          <w:szCs w:val="18"/>
          <w:rtl w:val="0"/>
        </w:rPr>
        <w:t xml:space="preserve">,</w:t>
      </w:r>
      <w:r w:rsidDel="00000000" w:rsidR="00000000" w:rsidRPr="00000000">
        <w:rPr>
          <w:sz w:val="18"/>
          <w:szCs w:val="18"/>
          <w:rtl w:val="0"/>
        </w:rPr>
        <w:t xml:space="preserve"> що втричі перевищує 95% порогове значення чутливості набору для даного вірусу. Усі 1</w:t>
      </w:r>
      <w:r w:rsidDel="00000000" w:rsidR="00000000" w:rsidRPr="00000000">
        <w:rPr>
          <w:sz w:val="18"/>
          <w:szCs w:val="18"/>
          <w:rtl w:val="0"/>
        </w:rPr>
        <w:t xml:space="preserve">22</w:t>
      </w:r>
      <w:r w:rsidDel="00000000" w:rsidR="00000000" w:rsidRPr="00000000">
        <w:rPr>
          <w:sz w:val="18"/>
          <w:szCs w:val="18"/>
          <w:rtl w:val="0"/>
        </w:rPr>
        <w:t xml:space="preserve"> зразк</w:t>
      </w:r>
      <w:r w:rsidDel="00000000" w:rsidR="00000000" w:rsidRPr="00000000">
        <w:rPr>
          <w:sz w:val="18"/>
          <w:szCs w:val="18"/>
          <w:rtl w:val="0"/>
        </w:rPr>
        <w:t xml:space="preserve">и</w:t>
      </w:r>
      <w:r w:rsidDel="00000000" w:rsidR="00000000" w:rsidRPr="00000000">
        <w:rPr>
          <w:sz w:val="18"/>
          <w:szCs w:val="18"/>
          <w:rtl w:val="0"/>
        </w:rPr>
        <w:t xml:space="preserve"> із додаванням стандартів ВООЗ</w:t>
      </w:r>
      <w:r w:rsidDel="00000000" w:rsidR="00000000" w:rsidRPr="00000000">
        <w:rPr>
          <w:sz w:val="18"/>
          <w:szCs w:val="18"/>
          <w:rtl w:val="0"/>
        </w:rPr>
        <w:t xml:space="preserve"> </w:t>
      </w:r>
      <w:sdt>
        <w:sdtPr>
          <w:tag w:val="goog_rdk_2"/>
        </w:sdtPr>
        <w:sdtContent>
          <w:r w:rsidDel="00000000" w:rsidR="00000000" w:rsidRPr="00000000">
            <w:rPr>
              <w:rFonts w:ascii="Arial Unicode MS" w:cs="Arial Unicode MS" w:eastAsia="Arial Unicode MS" w:hAnsi="Arial Unicode MS"/>
              <w:sz w:val="18"/>
              <w:szCs w:val="18"/>
              <w:rtl w:val="0"/>
            </w:rPr>
            <w:t xml:space="preserve">дали позитивний результат тесту на НК відповідного вірусу. Загальна частота відмов системи RevoDx HBV/HCV qPCR Kit становить ≤ 1 %</w:t>
          </w:r>
        </w:sdtContent>
      </w:sdt>
    </w:p>
    <w:p w:rsidR="00000000" w:rsidDel="00000000" w:rsidP="00000000" w:rsidRDefault="00000000" w:rsidRPr="00000000" w14:paraId="000000DB">
      <w:pPr>
        <w:spacing w:line="240" w:lineRule="auto"/>
        <w:ind w:left="141.73228346456693" w:right="-5.291338582676644" w:firstLine="0"/>
        <w:jc w:val="both"/>
        <w:rPr>
          <w:sz w:val="20"/>
          <w:szCs w:val="20"/>
        </w:rPr>
      </w:pPr>
      <w:r w:rsidDel="00000000" w:rsidR="00000000" w:rsidRPr="00000000">
        <w:rPr>
          <w:rtl w:val="0"/>
        </w:rPr>
      </w:r>
    </w:p>
    <w:p w:rsidR="00000000" w:rsidDel="00000000" w:rsidP="00000000" w:rsidRDefault="00000000" w:rsidRPr="00000000" w14:paraId="000000DC">
      <w:pPr>
        <w:spacing w:line="240" w:lineRule="auto"/>
        <w:ind w:left="141.73228346456693" w:right="-5.291338582676644" w:firstLine="0"/>
        <w:jc w:val="both"/>
        <w:rPr>
          <w:b w:val="1"/>
          <w:i w:val="1"/>
          <w:sz w:val="16"/>
          <w:szCs w:val="16"/>
        </w:rPr>
      </w:pPr>
      <w:bookmarkStart w:colFirst="0" w:colLast="0" w:name="_heading=h.3whwml4" w:id="7"/>
      <w:bookmarkEnd w:id="7"/>
      <w:r w:rsidDel="00000000" w:rsidR="00000000" w:rsidRPr="00000000">
        <w:rPr>
          <w:b w:val="1"/>
          <w:i w:val="1"/>
          <w:sz w:val="16"/>
          <w:szCs w:val="16"/>
          <w:rtl w:val="0"/>
        </w:rPr>
        <w:t xml:space="preserve">**Це концентрація аналіту, при якій 95 % тестів дають позитивні результати після серійних розведень міжнародного еталонного матеріалу, наприклад, стандарту ВООЗ або каліброваних еталонних матеріалів.</w:t>
      </w:r>
    </w:p>
    <w:p w:rsidR="00000000" w:rsidDel="00000000" w:rsidP="00000000" w:rsidRDefault="00000000" w:rsidRPr="00000000" w14:paraId="000000DD">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DE">
      <w:pPr>
        <w:spacing w:line="240" w:lineRule="auto"/>
        <w:ind w:left="141.73228346456693" w:right="-5.291338582676644" w:firstLine="0"/>
        <w:jc w:val="both"/>
        <w:rPr>
          <w:sz w:val="18"/>
          <w:szCs w:val="18"/>
        </w:rPr>
      </w:pPr>
      <w:bookmarkStart w:colFirst="0" w:colLast="0" w:name="_heading=h.2bn6wsx" w:id="8"/>
      <w:bookmarkEnd w:id="8"/>
      <w:r w:rsidDel="00000000" w:rsidR="00000000" w:rsidRPr="00000000">
        <w:rPr>
          <w:b w:val="1"/>
          <w:sz w:val="18"/>
          <w:szCs w:val="18"/>
          <w:rtl w:val="0"/>
        </w:rPr>
        <w:t xml:space="preserve">Порівняльні клінічні випробування </w:t>
      </w:r>
      <w:r w:rsidDel="00000000" w:rsidR="00000000" w:rsidRPr="00000000">
        <w:rPr>
          <w:sz w:val="18"/>
          <w:szCs w:val="18"/>
          <w:rtl w:val="0"/>
        </w:rPr>
        <w:t xml:space="preserve">Усього було протестовано 112 клінічних зразків. Згідно з результатами, дані, отримані на наборі RevoDx HBV/HCV qPCR Kit, співпадають з результатами інших наборів із маркуванням CE. </w:t>
      </w:r>
      <w:r w:rsidDel="00000000" w:rsidR="00000000" w:rsidRPr="00000000">
        <w:rPr>
          <w:rtl w:val="0"/>
        </w:rPr>
      </w:r>
    </w:p>
    <w:p w:rsidR="00000000" w:rsidDel="00000000" w:rsidP="00000000" w:rsidRDefault="00000000" w:rsidRPr="00000000" w14:paraId="000000DF">
      <w:pPr>
        <w:spacing w:line="240" w:lineRule="auto"/>
        <w:ind w:left="141.73228346456693" w:right="-5.291338582676644" w:firstLine="0"/>
        <w:jc w:val="both"/>
        <w:rPr>
          <w:b w:val="1"/>
          <w:sz w:val="18"/>
          <w:szCs w:val="18"/>
        </w:rPr>
      </w:pPr>
      <w:r w:rsidDel="00000000" w:rsidR="00000000" w:rsidRPr="00000000">
        <w:rPr>
          <w:rtl w:val="0"/>
        </w:rPr>
      </w:r>
    </w:p>
    <w:p w:rsidR="00000000" w:rsidDel="00000000" w:rsidP="00000000" w:rsidRDefault="00000000" w:rsidRPr="00000000" w14:paraId="000000E0">
      <w:pPr>
        <w:spacing w:line="240" w:lineRule="auto"/>
        <w:ind w:left="141.73228346456693" w:right="-5.291338582676644" w:firstLine="0"/>
        <w:jc w:val="both"/>
        <w:rPr/>
      </w:pPr>
      <w:bookmarkStart w:colFirst="0" w:colLast="0" w:name="_heading=h.qsh70q" w:id="9"/>
      <w:bookmarkEnd w:id="9"/>
      <w:r w:rsidDel="00000000" w:rsidR="00000000" w:rsidRPr="00000000">
        <w:rPr>
          <w:b w:val="1"/>
          <w:rtl w:val="0"/>
        </w:rPr>
        <w:t xml:space="preserve">Додаткові матеріали та обладнання</w:t>
      </w:r>
      <w:r w:rsidDel="00000000" w:rsidR="00000000" w:rsidRPr="00000000">
        <w:rPr>
          <w:rtl w:val="0"/>
        </w:rPr>
      </w:r>
    </w:p>
    <w:p w:rsidR="00000000" w:rsidDel="00000000" w:rsidP="00000000" w:rsidRDefault="00000000" w:rsidRPr="00000000" w14:paraId="000000E1">
      <w:pPr>
        <w:numPr>
          <w:ilvl w:val="0"/>
          <w:numId w:val="3"/>
        </w:numPr>
        <w:spacing w:line="240" w:lineRule="auto"/>
        <w:ind w:left="720" w:right="-5.291338582676644" w:hanging="360"/>
        <w:jc w:val="both"/>
        <w:rPr>
          <w:sz w:val="18"/>
          <w:szCs w:val="18"/>
          <w:u w:val="none"/>
        </w:rPr>
      </w:pPr>
      <w:bookmarkStart w:colFirst="0" w:colLast="0" w:name="_heading=h.3as4poj" w:id="10"/>
      <w:bookmarkEnd w:id="10"/>
      <w:r w:rsidDel="00000000" w:rsidR="00000000" w:rsidRPr="00000000">
        <w:rPr>
          <w:sz w:val="18"/>
          <w:szCs w:val="18"/>
          <w:rtl w:val="0"/>
        </w:rPr>
        <w:t xml:space="preserve">Набір для екстракції нуклеїнових кислот RevoDx Viral Nucleic Acid Purification Kit (Cat. No: IP201906; ІdilВiotech, Туреччина)</w:t>
      </w:r>
    </w:p>
    <w:p w:rsidR="00000000" w:rsidDel="00000000" w:rsidP="00000000" w:rsidRDefault="00000000" w:rsidRPr="00000000" w14:paraId="000000E2">
      <w:pPr>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Ампліфікатор для ПЛР у режимі реального часу</w:t>
      </w:r>
    </w:p>
    <w:p w:rsidR="00000000" w:rsidDel="00000000" w:rsidP="00000000" w:rsidRDefault="00000000" w:rsidRPr="00000000" w14:paraId="000000E3">
      <w:pPr>
        <w:widowControl w:val="1"/>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Відповідні засоби індивідуального захисту (халат, рукавички, окуляри) </w:t>
      </w:r>
    </w:p>
    <w:p w:rsidR="00000000" w:rsidDel="00000000" w:rsidP="00000000" w:rsidRDefault="00000000" w:rsidRPr="00000000" w14:paraId="000000E4">
      <w:pPr>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Мікропіпетки (0.5 мкл – 1000 мкл)</w:t>
      </w:r>
    </w:p>
    <w:p w:rsidR="00000000" w:rsidDel="00000000" w:rsidP="00000000" w:rsidRDefault="00000000" w:rsidRPr="00000000" w14:paraId="000000E5">
      <w:pPr>
        <w:widowControl w:val="1"/>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Наконечники для дозаторів з аерозольним фільтром та маркуванням DNase/RNase-free </w:t>
      </w:r>
    </w:p>
    <w:p w:rsidR="00000000" w:rsidDel="00000000" w:rsidP="00000000" w:rsidRDefault="00000000" w:rsidRPr="00000000" w14:paraId="000000E6">
      <w:pPr>
        <w:widowControl w:val="1"/>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Мікропробірки 1,5 мл з маркуванням DNase/RNase-free </w:t>
      </w:r>
    </w:p>
    <w:p w:rsidR="00000000" w:rsidDel="00000000" w:rsidP="00000000" w:rsidRDefault="00000000" w:rsidRPr="00000000" w14:paraId="000000E7">
      <w:pPr>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Вихровий змішувач (вортекс) </w:t>
      </w:r>
    </w:p>
    <w:p w:rsidR="00000000" w:rsidDel="00000000" w:rsidP="00000000" w:rsidRDefault="00000000" w:rsidRPr="00000000" w14:paraId="000000E8">
      <w:pPr>
        <w:widowControl w:val="1"/>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Настільна мікроцентрифуга для ПЛР-планшетів/стрип-пробірок </w:t>
      </w:r>
    </w:p>
    <w:p w:rsidR="00000000" w:rsidDel="00000000" w:rsidP="00000000" w:rsidRDefault="00000000" w:rsidRPr="00000000" w14:paraId="000000E9">
      <w:pPr>
        <w:widowControl w:val="1"/>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Настільна мікроцентрифуга для пробірок об'ємом 1,5-2,0 мл </w:t>
      </w:r>
    </w:p>
    <w:p w:rsidR="00000000" w:rsidDel="00000000" w:rsidP="00000000" w:rsidRDefault="00000000" w:rsidRPr="00000000" w14:paraId="000000EA">
      <w:pPr>
        <w:numPr>
          <w:ilvl w:val="0"/>
          <w:numId w:val="3"/>
        </w:numPr>
        <w:spacing w:line="240" w:lineRule="auto"/>
        <w:ind w:left="720" w:right="-5.291338582676644" w:hanging="360"/>
        <w:jc w:val="both"/>
        <w:rPr>
          <w:sz w:val="18"/>
          <w:szCs w:val="18"/>
          <w:u w:val="none"/>
        </w:rPr>
      </w:pPr>
      <w:r w:rsidDel="00000000" w:rsidR="00000000" w:rsidRPr="00000000">
        <w:rPr>
          <w:sz w:val="18"/>
          <w:szCs w:val="18"/>
          <w:rtl w:val="0"/>
        </w:rPr>
        <w:t xml:space="preserve">Пробірки або планшети для ПЛР у реальному часі.</w:t>
      </w:r>
      <w:r w:rsidDel="00000000" w:rsidR="00000000" w:rsidRPr="00000000">
        <w:rPr>
          <w:rtl w:val="0"/>
        </w:rPr>
      </w:r>
    </w:p>
    <w:p w:rsidR="00000000" w:rsidDel="00000000" w:rsidP="00000000" w:rsidRDefault="00000000" w:rsidRPr="00000000" w14:paraId="000000EB">
      <w:pPr>
        <w:spacing w:line="240" w:lineRule="auto"/>
        <w:ind w:left="141.73228346456693" w:right="-5.291338582676644" w:firstLine="0"/>
        <w:jc w:val="both"/>
        <w:rPr>
          <w:sz w:val="18"/>
          <w:szCs w:val="18"/>
        </w:rPr>
      </w:pPr>
      <w:r w:rsidDel="00000000" w:rsidR="00000000" w:rsidRPr="00000000">
        <w:rPr>
          <w:rtl w:val="0"/>
        </w:rPr>
      </w:r>
    </w:p>
    <w:p w:rsidR="00000000" w:rsidDel="00000000" w:rsidP="00000000" w:rsidRDefault="00000000" w:rsidRPr="00000000" w14:paraId="000000EC">
      <w:pPr>
        <w:spacing w:line="240" w:lineRule="auto"/>
        <w:ind w:left="141.73228346456693" w:right="-5.291338582676644" w:firstLine="0"/>
        <w:jc w:val="both"/>
        <w:rPr>
          <w:b w:val="1"/>
        </w:rPr>
      </w:pPr>
      <w:r w:rsidDel="00000000" w:rsidR="00000000" w:rsidRPr="00000000">
        <w:rPr>
          <w:b w:val="1"/>
          <w:rtl w:val="0"/>
        </w:rPr>
        <w:t xml:space="preserve">Підготовка зразків</w:t>
      </w:r>
    </w:p>
    <w:p w:rsidR="00000000" w:rsidDel="00000000" w:rsidP="00000000" w:rsidRDefault="00000000" w:rsidRPr="00000000" w14:paraId="000000ED">
      <w:pPr>
        <w:spacing w:line="240" w:lineRule="auto"/>
        <w:ind w:left="141.73228346456693" w:right="-5.291338582676644" w:firstLine="0"/>
        <w:jc w:val="both"/>
        <w:rPr>
          <w:sz w:val="18"/>
          <w:szCs w:val="18"/>
        </w:rPr>
      </w:pPr>
      <w:bookmarkStart w:colFirst="0" w:colLast="0" w:name="_heading=h.1pxezwc" w:id="11"/>
      <w:bookmarkEnd w:id="11"/>
      <w:r w:rsidDel="00000000" w:rsidR="00000000" w:rsidRPr="00000000">
        <w:rPr>
          <w:sz w:val="18"/>
          <w:szCs w:val="18"/>
          <w:rtl w:val="0"/>
        </w:rPr>
        <w:t xml:space="preserve">Цей набір валідовано для використання зі свіжою або замороженою сироваткою чи плазмою людини, зібраною в антикоагулянті EDTA. Зразки плазми або сироватки крові, обробленої гепарином, непридатні для використання. Клінічні зразки слід розглядати як потенційно інфекційні; під час забору та обробки зразків необхідно дотримуватись запобіжних заходів щодо збудників, що передаються через кров. Клініцисти (а також фельдшери, медсестри, лікарі та спеціалісти, пов’язані із медициною) несуть відповідальність за використання правильної процедури під час збору та безпечного транспортування зразків до лабораторії. Достовірність результатів тестування значною мірою залежить від належної практики на преаналітичному етапі, що також передбачає повне і точне документування.</w:t>
      </w:r>
    </w:p>
    <w:p w:rsidR="00000000" w:rsidDel="00000000" w:rsidP="00000000" w:rsidRDefault="00000000" w:rsidRPr="00000000" w14:paraId="000000EE">
      <w:pPr>
        <w:spacing w:line="240" w:lineRule="auto"/>
        <w:ind w:left="141.73228346456693" w:right="-5.291338582676644" w:firstLine="0"/>
        <w:jc w:val="both"/>
        <w:rPr>
          <w:sz w:val="18"/>
          <w:szCs w:val="18"/>
        </w:rPr>
      </w:pPr>
      <w:r w:rsidDel="00000000" w:rsidR="00000000" w:rsidRPr="00000000">
        <w:rPr>
          <w:sz w:val="18"/>
          <w:szCs w:val="18"/>
          <w:rtl w:val="0"/>
        </w:rPr>
        <w:t xml:space="preserve">Після збору не зберігайте цільну кров при кімнатній температурі довше 4 годин. Центрифугуйте кров і перенесіть сироватку або плазму в кріовіалу/пробірку з гвинтовою кришкою. Транспортування цільної крові, сироватки або плазми має відповідати державним або місцевим нормам. Зразки сироватки або плазми можна зберігати при 2-8°C протягом 24 годин або заморозити при -70°C або нижче для тривалого зберігання. Необхідно уникати повторних циклів заморожування/розморожування, оскільки це призведе до зниження титру вірусу.</w:t>
      </w:r>
    </w:p>
    <w:p w:rsidR="00000000" w:rsidDel="00000000" w:rsidP="00000000" w:rsidRDefault="00000000" w:rsidRPr="00000000" w14:paraId="000000EF">
      <w:pPr>
        <w:spacing w:line="240" w:lineRule="auto"/>
        <w:ind w:left="141.73228346456693" w:right="-5.291338582676644" w:firstLine="0"/>
        <w:jc w:val="both"/>
        <w:rPr>
          <w:sz w:val="18"/>
          <w:szCs w:val="18"/>
        </w:rPr>
      </w:pPr>
      <w:r w:rsidDel="00000000" w:rsidR="00000000" w:rsidRPr="00000000">
        <w:rPr>
          <w:sz w:val="18"/>
          <w:szCs w:val="18"/>
          <w:rtl w:val="0"/>
        </w:rPr>
        <w:t xml:space="preserve">Зразки необхідно перемішати, перевертаючи пробірки або піпетуючи кілька разів, перед перенесенням у пробірку для зразків. При використанні заморожених зразків, потрібно прогріти їх до кімнатної температури перед початком процедури. При наявності осаду, видалити його центрифугуванням протягом 3 хв при 5000x g.</w:t>
      </w:r>
    </w:p>
    <w:p w:rsidR="00000000" w:rsidDel="00000000" w:rsidP="00000000" w:rsidRDefault="00000000" w:rsidRPr="00000000" w14:paraId="000000F0">
      <w:pPr>
        <w:spacing w:line="240" w:lineRule="auto"/>
        <w:ind w:left="141.73228346456693" w:right="-5.291338582676644" w:firstLine="0"/>
        <w:jc w:val="both"/>
        <w:rPr>
          <w:b w:val="1"/>
          <w:sz w:val="18"/>
          <w:szCs w:val="18"/>
        </w:rPr>
      </w:pPr>
      <w:r w:rsidDel="00000000" w:rsidR="00000000" w:rsidRPr="00000000">
        <w:rPr>
          <w:rtl w:val="0"/>
        </w:rPr>
      </w:r>
    </w:p>
    <w:p w:rsidR="00000000" w:rsidDel="00000000" w:rsidP="00000000" w:rsidRDefault="00000000" w:rsidRPr="00000000" w14:paraId="000000F1">
      <w:pPr>
        <w:spacing w:line="240" w:lineRule="auto"/>
        <w:ind w:left="141.73228346456693" w:right="-5.291338582676644" w:firstLine="0"/>
        <w:jc w:val="both"/>
        <w:rPr>
          <w:b w:val="1"/>
        </w:rPr>
      </w:pPr>
      <w:r w:rsidDel="00000000" w:rsidR="00000000" w:rsidRPr="00000000">
        <w:rPr>
          <w:b w:val="1"/>
          <w:rtl w:val="0"/>
        </w:rPr>
        <w:t xml:space="preserve">Протокол </w:t>
      </w:r>
    </w:p>
    <w:p w:rsidR="00000000" w:rsidDel="00000000" w:rsidP="00000000" w:rsidRDefault="00000000" w:rsidRPr="00000000" w14:paraId="000000F2">
      <w:pPr>
        <w:spacing w:after="113" w:before="113" w:line="240" w:lineRule="auto"/>
        <w:ind w:left="141.73228346456693" w:right="-5.291338582676644" w:firstLine="0"/>
        <w:jc w:val="both"/>
        <w:rPr>
          <w:sz w:val="18"/>
          <w:szCs w:val="18"/>
        </w:rPr>
      </w:pPr>
      <w:bookmarkStart w:colFirst="0" w:colLast="0" w:name="_heading=h.49x2ik5" w:id="12"/>
      <w:bookmarkEnd w:id="12"/>
      <w:r w:rsidDel="00000000" w:rsidR="00000000" w:rsidRPr="00000000">
        <w:rPr>
          <w:b w:val="1"/>
          <w:sz w:val="18"/>
          <w:szCs w:val="18"/>
          <w:rtl w:val="0"/>
        </w:rPr>
        <w:t xml:space="preserve">Виділення РНК вірусу </w:t>
      </w:r>
      <w:r w:rsidDel="00000000" w:rsidR="00000000" w:rsidRPr="00000000">
        <w:rPr>
          <w:sz w:val="18"/>
          <w:szCs w:val="18"/>
          <w:rtl w:val="0"/>
        </w:rPr>
        <w:t xml:space="preserve">Для екстракції НК вірусів із сироватки або плазми людини, зібраної в антикоагулянті EDTA, бажано використовувати RevoDx Viral Nucleic Acid Purification Kit. Використання інших реагентів може негативно вплинути на характеристики набору. Будь ласка, дотримуйтесь інструкцій виробника обраного набору для виділення ДНК/РНК. В ідеалі операції повинні проводитися в трьох окремих зонах (для виділення ДНК/РНК, приготування реагентів для ПЛР, ампліфікації), щоб запобігти контамінації.</w:t>
      </w:r>
    </w:p>
    <w:p w:rsidR="00000000" w:rsidDel="00000000" w:rsidP="00000000" w:rsidRDefault="00000000" w:rsidRPr="00000000" w14:paraId="000000F3">
      <w:pPr>
        <w:spacing w:after="113" w:before="113" w:line="240" w:lineRule="auto"/>
        <w:ind w:left="141.73228346456693" w:right="-5.291338582676644" w:firstLine="0"/>
        <w:jc w:val="both"/>
        <w:rPr>
          <w:sz w:val="18"/>
          <w:szCs w:val="18"/>
        </w:rPr>
      </w:pPr>
      <w:bookmarkStart w:colFirst="0" w:colLast="0" w:name="_heading=h.2p2csry" w:id="13"/>
      <w:bookmarkEnd w:id="13"/>
      <w:r w:rsidDel="00000000" w:rsidR="00000000" w:rsidRPr="00000000">
        <w:rPr>
          <w:b w:val="1"/>
          <w:sz w:val="18"/>
          <w:szCs w:val="18"/>
          <w:rtl w:val="0"/>
        </w:rPr>
        <w:t xml:space="preserve">Внутрішній контроль </w:t>
      </w:r>
      <w:r w:rsidDel="00000000" w:rsidR="00000000" w:rsidRPr="00000000">
        <w:rPr>
          <w:sz w:val="18"/>
          <w:szCs w:val="18"/>
          <w:rtl w:val="0"/>
        </w:rPr>
        <w:t xml:space="preserve">Використання внутрішнього контролю (ВК) під час процедури виділення ДНК/РНК є обов'язковим. Внутрішній контроль включає транскрибовану in vitro РНК, що містить вставку. Внутрішній контроль використовується для моніторингу ефективності етапу екстракції РНК, а також для перевірки будь-якого інгібування ПЛР. Для кожного зразка додайте 2,5 мкл ВК у лізуючий розчин RevoDx Viral Nucleic Acid Purification Kit. </w:t>
      </w:r>
      <w:r w:rsidDel="00000000" w:rsidR="00000000" w:rsidRPr="00000000">
        <w:rPr>
          <w:b w:val="1"/>
          <w:sz w:val="18"/>
          <w:szCs w:val="18"/>
          <w:rtl w:val="0"/>
        </w:rPr>
        <w:t xml:space="preserve">Не додавайте ВК безпосередньо у зразок сироватки/плазми.</w:t>
      </w:r>
      <w:r w:rsidDel="00000000" w:rsidR="00000000" w:rsidRPr="00000000">
        <w:rPr>
          <w:sz w:val="18"/>
          <w:szCs w:val="18"/>
          <w:rtl w:val="0"/>
        </w:rPr>
        <w:t xml:space="preserve"> Залежно від кінцевого об’єму елюції розраховується об’єм ВК, який потрібно додати (0,05 мкл ВК/1 мкл буфера для елюції). Поганий сигнал або відсутність сигналу може спостерігатися для каналу внутрішнього контролю у зразках, які є високопозитивними на вірус-мішень, оскільки існує конкуренція між молекулою внутрішнього контролю та молекулою ДНК/РНК вірусу під час використання компонентів ПЛР. Значення Ct внутрішнього контролю для негативних зразків має дорівнювати 28 ± 4, інші значення вказують на проблему під час екстракції НК.</w:t>
      </w:r>
      <w:r w:rsidDel="00000000" w:rsidR="00000000" w:rsidRPr="00000000">
        <w:rPr>
          <w:sz w:val="18"/>
          <w:szCs w:val="18"/>
          <w:rtl w:val="0"/>
        </w:rPr>
        <w:t xml:space="preserve"> </w:t>
      </w:r>
    </w:p>
    <w:p w:rsidR="00000000" w:rsidDel="00000000" w:rsidP="00000000" w:rsidRDefault="00000000" w:rsidRPr="00000000" w14:paraId="000000F4">
      <w:pPr>
        <w:spacing w:line="240" w:lineRule="auto"/>
        <w:ind w:left="141.73228346456693" w:right="-5.291338582676644" w:firstLine="0"/>
        <w:jc w:val="both"/>
        <w:rPr>
          <w:sz w:val="18"/>
          <w:szCs w:val="18"/>
        </w:rPr>
      </w:pPr>
      <w:bookmarkStart w:colFirst="0" w:colLast="0" w:name="_heading=h.147n2zr" w:id="14"/>
      <w:bookmarkEnd w:id="14"/>
      <w:r w:rsidDel="00000000" w:rsidR="00000000" w:rsidRPr="00000000">
        <w:rPr>
          <w:b w:val="1"/>
          <w:sz w:val="18"/>
          <w:szCs w:val="18"/>
          <w:rtl w:val="0"/>
        </w:rPr>
        <w:t xml:space="preserve">Позитивний контроль </w:t>
      </w:r>
      <w:r w:rsidDel="00000000" w:rsidR="00000000" w:rsidRPr="00000000">
        <w:rPr>
          <w:sz w:val="18"/>
          <w:szCs w:val="18"/>
          <w:rtl w:val="0"/>
        </w:rPr>
        <w:t xml:space="preserve">Позитивний контроль включає плазміду, що містить вставку – для ВГВ, і транскрибовану </w:t>
      </w:r>
      <w:r w:rsidDel="00000000" w:rsidR="00000000" w:rsidRPr="00000000">
        <w:rPr>
          <w:i w:val="1"/>
          <w:sz w:val="18"/>
          <w:szCs w:val="18"/>
          <w:rtl w:val="0"/>
        </w:rPr>
        <w:t xml:space="preserve">in vitro</w:t>
      </w:r>
      <w:r w:rsidDel="00000000" w:rsidR="00000000" w:rsidRPr="00000000">
        <w:rPr>
          <w:sz w:val="18"/>
          <w:szCs w:val="18"/>
          <w:rtl w:val="0"/>
        </w:rPr>
        <w:t xml:space="preserve"> РНК, що містить вставку для ВГС. Позитивний контроль ампліфікується в окремій реакційній пробірці. Щоб можна було оцінити експеримент, значення Ct позитивного контролю повинні дорівнювати 26 ± 4, інші значення вказують на проблему при ампліфікації.</w:t>
      </w:r>
    </w:p>
    <w:p w:rsidR="00000000" w:rsidDel="00000000" w:rsidP="00000000" w:rsidRDefault="00000000" w:rsidRPr="00000000" w14:paraId="000000F5">
      <w:pPr>
        <w:spacing w:line="240" w:lineRule="auto"/>
        <w:ind w:left="141.73228346456693" w:right="-5.291338582676644" w:firstLine="0"/>
        <w:jc w:val="both"/>
        <w:rPr>
          <w:sz w:val="19"/>
          <w:szCs w:val="19"/>
        </w:rPr>
      </w:pPr>
      <w:r w:rsidDel="00000000" w:rsidR="00000000" w:rsidRPr="00000000">
        <w:rPr>
          <w:rtl w:val="0"/>
        </w:rPr>
      </w:r>
    </w:p>
    <w:p w:rsidR="00000000" w:rsidDel="00000000" w:rsidP="00000000" w:rsidRDefault="00000000" w:rsidRPr="00000000" w14:paraId="000000F6">
      <w:pPr>
        <w:spacing w:line="240" w:lineRule="auto"/>
        <w:ind w:left="141.73228346456693" w:right="-5.291338582676644" w:firstLine="0"/>
        <w:jc w:val="both"/>
        <w:rPr>
          <w:b w:val="1"/>
          <w:sz w:val="20"/>
          <w:szCs w:val="20"/>
        </w:rPr>
      </w:pPr>
      <w:r w:rsidDel="00000000" w:rsidR="00000000" w:rsidRPr="00000000">
        <w:rPr>
          <w:b w:val="1"/>
          <w:sz w:val="20"/>
          <w:szCs w:val="20"/>
          <w:rtl w:val="0"/>
        </w:rPr>
        <w:t xml:space="preserve">Протокол ПЛР</w:t>
      </w:r>
    </w:p>
    <w:p w:rsidR="00000000" w:rsidDel="00000000" w:rsidP="00000000" w:rsidRDefault="00000000" w:rsidRPr="00000000" w14:paraId="000000F7">
      <w:pPr>
        <w:spacing w:before="60" w:line="240" w:lineRule="auto"/>
        <w:ind w:left="141.73228346456693" w:right="-5.291338582676644" w:firstLine="0"/>
        <w:jc w:val="both"/>
        <w:rPr>
          <w:sz w:val="18"/>
          <w:szCs w:val="18"/>
        </w:rPr>
      </w:pPr>
      <w:bookmarkStart w:colFirst="0" w:colLast="0" w:name="_heading=h.23ckvvd" w:id="15"/>
      <w:bookmarkEnd w:id="15"/>
      <w:r w:rsidDel="00000000" w:rsidR="00000000" w:rsidRPr="00000000">
        <w:rPr>
          <w:b w:val="1"/>
          <w:sz w:val="18"/>
          <w:szCs w:val="18"/>
          <w:rtl w:val="0"/>
        </w:rPr>
        <w:t xml:space="preserve">1. </w:t>
      </w:r>
      <w:r w:rsidDel="00000000" w:rsidR="00000000" w:rsidRPr="00000000">
        <w:rPr>
          <w:sz w:val="18"/>
          <w:szCs w:val="18"/>
          <w:rtl w:val="0"/>
        </w:rPr>
        <w:t xml:space="preserve">Розморозьте всі компоненти при кімнатній температурі, крім HBV/HCV RM-2. Компонент HBV/HCV RM-2 тримати на льоду. Ретельно перемішайте кожен компонент, потім осадіть краплі короткочасним центрифугуванням. Перенесіть усі реагенти на лід або охолоджуючий блок.</w:t>
      </w:r>
      <w:r w:rsidDel="00000000" w:rsidR="00000000" w:rsidRPr="00000000">
        <w:rPr>
          <w:rtl w:val="0"/>
        </w:rPr>
      </w:r>
    </w:p>
    <w:p w:rsidR="00000000" w:rsidDel="00000000" w:rsidP="00000000" w:rsidRDefault="00000000" w:rsidRPr="00000000" w14:paraId="000000F8">
      <w:pPr>
        <w:spacing w:before="60" w:line="240" w:lineRule="auto"/>
        <w:ind w:left="141.73228346456693" w:right="-5.291338582676644" w:firstLine="0"/>
        <w:jc w:val="both"/>
        <w:rPr>
          <w:sz w:val="18"/>
          <w:szCs w:val="18"/>
        </w:rPr>
      </w:pPr>
      <w:r w:rsidDel="00000000" w:rsidR="00000000" w:rsidRPr="00000000">
        <w:rPr>
          <w:b w:val="1"/>
          <w:sz w:val="18"/>
          <w:szCs w:val="18"/>
          <w:rtl w:val="0"/>
        </w:rPr>
        <w:t xml:space="preserve">2. </w:t>
      </w:r>
      <w:r w:rsidDel="00000000" w:rsidR="00000000" w:rsidRPr="00000000">
        <w:rPr>
          <w:sz w:val="18"/>
          <w:szCs w:val="18"/>
          <w:rtl w:val="0"/>
        </w:rPr>
        <w:t xml:space="preserve">Кінцевий об’єм реакційної суміші (Master Mix) отримується шляхом множення окремих реакційних об’ємів RM-1 та RM-2 на загальну кількість зразків. При цьому враховуються досліджувані клінічні зразки та контрольні зразки (стандарти та негативний контроль). Для уникнення похибок при розкапуванні рекомендується враховувати додатковий зразок при підрахунку загальної кількості зразків. </w:t>
      </w:r>
    </w:p>
    <w:p w:rsidR="00000000" w:rsidDel="00000000" w:rsidP="00000000" w:rsidRDefault="00000000" w:rsidRPr="00000000" w14:paraId="000000F9">
      <w:pPr>
        <w:spacing w:before="60" w:line="240" w:lineRule="auto"/>
        <w:ind w:left="141.73228346456693" w:right="-5.291338582676644" w:firstLine="0"/>
        <w:jc w:val="both"/>
        <w:rPr>
          <w:sz w:val="18"/>
          <w:szCs w:val="18"/>
        </w:rPr>
      </w:pPr>
      <w:r w:rsidDel="00000000" w:rsidR="00000000" w:rsidRPr="00000000">
        <w:rPr>
          <w:b w:val="1"/>
          <w:sz w:val="18"/>
          <w:szCs w:val="18"/>
          <w:rtl w:val="0"/>
        </w:rPr>
        <w:t xml:space="preserve">3. </w:t>
      </w:r>
      <w:r w:rsidDel="00000000" w:rsidR="00000000" w:rsidRPr="00000000">
        <w:rPr>
          <w:sz w:val="18"/>
          <w:szCs w:val="18"/>
          <w:rtl w:val="0"/>
        </w:rPr>
        <w:t xml:space="preserve">В окрему пробірку внести</w:t>
      </w:r>
      <w:r w:rsidDel="00000000" w:rsidR="00000000" w:rsidRPr="00000000">
        <w:rPr>
          <w:b w:val="1"/>
          <w:sz w:val="18"/>
          <w:szCs w:val="18"/>
          <w:rtl w:val="0"/>
        </w:rPr>
        <w:t xml:space="preserve"> </w:t>
      </w:r>
      <w:r w:rsidDel="00000000" w:rsidR="00000000" w:rsidRPr="00000000">
        <w:rPr>
          <w:sz w:val="18"/>
          <w:szCs w:val="18"/>
          <w:rtl w:val="0"/>
        </w:rPr>
        <w:t xml:space="preserve">реагенти із розрахунку 14 мкл</w:t>
      </w:r>
      <w:r w:rsidDel="00000000" w:rsidR="00000000" w:rsidRPr="00000000">
        <w:rPr>
          <w:b w:val="1"/>
          <w:sz w:val="18"/>
          <w:szCs w:val="18"/>
          <w:rtl w:val="0"/>
        </w:rPr>
        <w:t xml:space="preserve"> </w:t>
      </w:r>
      <w:r w:rsidDel="00000000" w:rsidR="00000000" w:rsidRPr="00000000">
        <w:rPr>
          <w:sz w:val="18"/>
          <w:szCs w:val="18"/>
          <w:rtl w:val="0"/>
        </w:rPr>
        <w:t xml:space="preserve">HBV/HCV RM-1 та 1 мкл HBV/HCV RM-2 на один зразок. Перемішати суміш піпетуванням або на вортексі та осадити краплі короткочасним центрифугуванням. Внести по 15 мкл суміші у пробірки для ПЛР. Внести по 5 мкл досліджуваних зразків, позитивного та негативного контролів у відповідні пробірки. Осадити краплі центрифугуванням. </w:t>
      </w:r>
      <w:r w:rsidDel="00000000" w:rsidR="00000000" w:rsidRPr="00000000">
        <w:rPr>
          <w:rtl w:val="0"/>
        </w:rPr>
      </w:r>
    </w:p>
    <w:p w:rsidR="00000000" w:rsidDel="00000000" w:rsidP="00000000" w:rsidRDefault="00000000" w:rsidRPr="00000000" w14:paraId="000000FA">
      <w:pPr>
        <w:spacing w:before="60" w:line="240" w:lineRule="auto"/>
        <w:ind w:left="141.73228346456693" w:right="-5.291338582676644" w:firstLine="0"/>
        <w:jc w:val="both"/>
        <w:rPr>
          <w:sz w:val="18"/>
          <w:szCs w:val="18"/>
        </w:rPr>
      </w:pPr>
      <w:bookmarkStart w:colFirst="0" w:colLast="0" w:name="_heading=h.ihv636" w:id="16"/>
      <w:bookmarkEnd w:id="16"/>
      <w:r w:rsidDel="00000000" w:rsidR="00000000" w:rsidRPr="00000000">
        <w:rPr>
          <w:b w:val="1"/>
          <w:sz w:val="18"/>
          <w:szCs w:val="18"/>
          <w:rtl w:val="0"/>
        </w:rPr>
        <w:t xml:space="preserve">4. </w:t>
      </w:r>
      <w:r w:rsidDel="00000000" w:rsidR="00000000" w:rsidRPr="00000000">
        <w:rPr>
          <w:sz w:val="18"/>
          <w:szCs w:val="18"/>
          <w:rtl w:val="0"/>
        </w:rPr>
        <w:t xml:space="preserve">Запрограмуйте прилад для ампліфікації згідно протоколу, наведеного у таблиці 4. Вказати об’єм зразка 20 мкл. </w:t>
      </w:r>
    </w:p>
    <w:p w:rsidR="00000000" w:rsidDel="00000000" w:rsidP="00000000" w:rsidRDefault="00000000" w:rsidRPr="00000000" w14:paraId="000000FB">
      <w:pPr>
        <w:spacing w:before="60" w:line="240" w:lineRule="auto"/>
        <w:ind w:left="141.73228346456693" w:right="-5.291338582676644" w:firstLine="0"/>
        <w:jc w:val="both"/>
        <w:rPr>
          <w:b w:val="1"/>
          <w:sz w:val="18"/>
          <w:szCs w:val="18"/>
        </w:rPr>
      </w:pPr>
      <w:r w:rsidDel="00000000" w:rsidR="00000000" w:rsidRPr="00000000">
        <w:rPr>
          <w:rtl w:val="0"/>
        </w:rPr>
      </w:r>
    </w:p>
    <w:p w:rsidR="00000000" w:rsidDel="00000000" w:rsidP="00000000" w:rsidRDefault="00000000" w:rsidRPr="00000000" w14:paraId="000000FC">
      <w:pPr>
        <w:spacing w:line="240" w:lineRule="auto"/>
        <w:ind w:left="141.73228346456693" w:right="-5.291338582676644" w:firstLine="0"/>
        <w:jc w:val="both"/>
        <w:rPr>
          <w:b w:val="1"/>
          <w:sz w:val="18"/>
          <w:szCs w:val="18"/>
        </w:rPr>
      </w:pPr>
      <w:r w:rsidDel="00000000" w:rsidR="00000000" w:rsidRPr="00000000">
        <w:rPr>
          <w:b w:val="1"/>
          <w:sz w:val="18"/>
          <w:szCs w:val="18"/>
          <w:rtl w:val="0"/>
        </w:rPr>
        <w:t xml:space="preserve">Таблиця 4:</w:t>
      </w:r>
      <w:r w:rsidDel="00000000" w:rsidR="00000000" w:rsidRPr="00000000">
        <w:rPr>
          <w:sz w:val="18"/>
          <w:szCs w:val="18"/>
          <w:rtl w:val="0"/>
        </w:rPr>
        <w:t xml:space="preserve"> Програма ампліфікації</w:t>
      </w:r>
      <w:r w:rsidDel="00000000" w:rsidR="00000000" w:rsidRPr="00000000">
        <w:rPr>
          <w:rtl w:val="0"/>
        </w:rPr>
      </w:r>
    </w:p>
    <w:tbl>
      <w:tblPr>
        <w:tblStyle w:val="Table4"/>
        <w:tblW w:w="5160.0" w:type="dxa"/>
        <w:jc w:val="center"/>
        <w:tblLayout w:type="fixed"/>
        <w:tblLook w:val="0400"/>
      </w:tblPr>
      <w:tblGrid>
        <w:gridCol w:w="1555"/>
        <w:gridCol w:w="1417"/>
        <w:gridCol w:w="1134"/>
        <w:gridCol w:w="1054"/>
        <w:tblGridChange w:id="0">
          <w:tblGrid>
            <w:gridCol w:w="1555"/>
            <w:gridCol w:w="1417"/>
            <w:gridCol w:w="1134"/>
            <w:gridCol w:w="1054"/>
          </w:tblGrid>
        </w:tblGridChange>
      </w:tblGrid>
      <w:tr>
        <w:trPr>
          <w:cantSplit w:val="0"/>
          <w:trHeight w:val="486.82198660714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line="240" w:lineRule="auto"/>
              <w:ind w:left="141.73228346456693" w:right="-5.291338582676644" w:firstLine="0"/>
              <w:jc w:val="center"/>
              <w:rPr>
                <w:b w:val="1"/>
                <w:sz w:val="18"/>
                <w:szCs w:val="18"/>
              </w:rPr>
            </w:pPr>
            <w:bookmarkStart w:colFirst="0" w:colLast="0" w:name="_heading=h.32hioqz" w:id="17"/>
            <w:bookmarkEnd w:id="17"/>
            <w:r w:rsidDel="00000000" w:rsidR="00000000" w:rsidRPr="00000000">
              <w:rPr>
                <w:b w:val="1"/>
                <w:sz w:val="18"/>
                <w:szCs w:val="18"/>
                <w:rtl w:val="0"/>
              </w:rPr>
              <w:t xml:space="preserve">Назва етапу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line="240" w:lineRule="auto"/>
              <w:ind w:left="141.73228346456693" w:right="-5.291338582676644" w:firstLine="0"/>
              <w:jc w:val="center"/>
              <w:rPr>
                <w:b w:val="1"/>
                <w:sz w:val="18"/>
                <w:szCs w:val="18"/>
              </w:rPr>
            </w:pPr>
            <w:r w:rsidDel="00000000" w:rsidR="00000000" w:rsidRPr="00000000">
              <w:rPr>
                <w:b w:val="1"/>
                <w:sz w:val="18"/>
                <w:szCs w:val="18"/>
                <w:rtl w:val="0"/>
              </w:rPr>
              <w:t xml:space="preserve">Кількість циклів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line="240" w:lineRule="auto"/>
              <w:ind w:left="141.73228346456693" w:right="-5.291338582676644" w:firstLine="0"/>
              <w:jc w:val="center"/>
              <w:rPr>
                <w:b w:val="1"/>
                <w:sz w:val="18"/>
                <w:szCs w:val="18"/>
              </w:rPr>
            </w:pPr>
            <w:r w:rsidDel="00000000" w:rsidR="00000000" w:rsidRPr="00000000">
              <w:rPr>
                <w:b w:val="1"/>
                <w:sz w:val="18"/>
                <w:szCs w:val="18"/>
                <w:rtl w:val="0"/>
              </w:rPr>
              <w:t xml:space="preserve">Температура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line="240" w:lineRule="auto"/>
              <w:ind w:left="141.73228346456693" w:right="-5.291338582676644" w:firstLine="0"/>
              <w:jc w:val="center"/>
              <w:rPr>
                <w:b w:val="1"/>
                <w:sz w:val="18"/>
                <w:szCs w:val="18"/>
              </w:rPr>
            </w:pPr>
            <w:r w:rsidDel="00000000" w:rsidR="00000000" w:rsidRPr="00000000">
              <w:rPr>
                <w:b w:val="1"/>
                <w:sz w:val="18"/>
                <w:szCs w:val="18"/>
                <w:rtl w:val="0"/>
              </w:rPr>
              <w:t xml:space="preserve">Час</w:t>
            </w:r>
          </w:p>
        </w:tc>
      </w:tr>
      <w:tr>
        <w:trPr>
          <w:cantSplit w:val="0"/>
          <w:trHeight w:val="243.410993303571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line="240" w:lineRule="auto"/>
              <w:ind w:left="141.73228346456693" w:right="-5.291338582676644" w:firstLine="0"/>
              <w:rPr>
                <w:sz w:val="18"/>
                <w:szCs w:val="18"/>
              </w:rPr>
            </w:pPr>
            <w:r w:rsidDel="00000000" w:rsidR="00000000" w:rsidRPr="00000000">
              <w:rPr>
                <w:sz w:val="18"/>
                <w:szCs w:val="18"/>
                <w:rtl w:val="0"/>
              </w:rPr>
              <w:t xml:space="preserve">Синтез кДНК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spacing w:line="240" w:lineRule="auto"/>
              <w:ind w:left="141.73228346456693" w:right="-5.291338582676644" w:firstLine="0"/>
              <w:jc w:val="center"/>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line="240" w:lineRule="auto"/>
              <w:ind w:left="141.73228346456693" w:right="-5.291338582676644" w:firstLine="0"/>
              <w:jc w:val="center"/>
              <w:rPr>
                <w:sz w:val="18"/>
                <w:szCs w:val="18"/>
              </w:rPr>
            </w:pPr>
            <w:r w:rsidDel="00000000" w:rsidR="00000000" w:rsidRPr="00000000">
              <w:rPr>
                <w:sz w:val="18"/>
                <w:szCs w:val="18"/>
                <w:rtl w:val="0"/>
              </w:rPr>
              <w:t xml:space="preserve">50ºC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line="240" w:lineRule="auto"/>
              <w:ind w:left="141.73228346456693" w:right="-5.291338582676644" w:firstLine="0"/>
              <w:jc w:val="center"/>
              <w:rPr>
                <w:sz w:val="18"/>
                <w:szCs w:val="18"/>
              </w:rPr>
            </w:pPr>
            <w:r w:rsidDel="00000000" w:rsidR="00000000" w:rsidRPr="00000000">
              <w:rPr>
                <w:sz w:val="18"/>
                <w:szCs w:val="18"/>
                <w:rtl w:val="0"/>
              </w:rPr>
              <w:t xml:space="preserve">15 хв</w:t>
            </w:r>
          </w:p>
        </w:tc>
      </w:tr>
      <w:tr>
        <w:trPr>
          <w:cantSplit w:val="0"/>
          <w:trHeight w:val="486.82198660714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line="240" w:lineRule="auto"/>
              <w:ind w:left="141.73228346456693" w:right="-5.291338582676644" w:firstLine="0"/>
              <w:rPr>
                <w:sz w:val="18"/>
                <w:szCs w:val="18"/>
              </w:rPr>
            </w:pPr>
            <w:r w:rsidDel="00000000" w:rsidR="00000000" w:rsidRPr="00000000">
              <w:rPr>
                <w:sz w:val="18"/>
                <w:szCs w:val="18"/>
                <w:rtl w:val="0"/>
              </w:rPr>
              <w:t xml:space="preserve">Активація полімерази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line="240" w:lineRule="auto"/>
              <w:ind w:left="141.73228346456693" w:right="-5.291338582676644" w:firstLine="0"/>
              <w:jc w:val="center"/>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line="240" w:lineRule="auto"/>
              <w:ind w:left="141.73228346456693" w:right="-5.291338582676644" w:firstLine="0"/>
              <w:jc w:val="center"/>
              <w:rPr>
                <w:sz w:val="18"/>
                <w:szCs w:val="18"/>
              </w:rPr>
            </w:pPr>
            <w:r w:rsidDel="00000000" w:rsidR="00000000" w:rsidRPr="00000000">
              <w:rPr>
                <w:sz w:val="18"/>
                <w:szCs w:val="18"/>
                <w:rtl w:val="0"/>
              </w:rPr>
              <w:t xml:space="preserve">95ºC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line="240" w:lineRule="auto"/>
              <w:ind w:left="141.73228346456693" w:right="-5.291338582676644" w:firstLine="0"/>
              <w:jc w:val="center"/>
              <w:rPr>
                <w:sz w:val="18"/>
                <w:szCs w:val="18"/>
              </w:rPr>
            </w:pPr>
            <w:r w:rsidDel="00000000" w:rsidR="00000000" w:rsidRPr="00000000">
              <w:rPr>
                <w:sz w:val="18"/>
                <w:szCs w:val="18"/>
                <w:rtl w:val="0"/>
              </w:rPr>
              <w:t xml:space="preserve">2 хв</w:t>
            </w:r>
          </w:p>
        </w:tc>
      </w:tr>
      <w:tr>
        <w:trPr>
          <w:cantSplit w:val="0"/>
          <w:trHeight w:val="243.4109933035714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line="240" w:lineRule="auto"/>
              <w:ind w:left="141.73228346456693" w:right="-5.291338582676644" w:firstLine="0"/>
              <w:rPr>
                <w:sz w:val="18"/>
                <w:szCs w:val="18"/>
              </w:rPr>
            </w:pPr>
            <w:r w:rsidDel="00000000" w:rsidR="00000000" w:rsidRPr="00000000">
              <w:rPr>
                <w:sz w:val="18"/>
                <w:szCs w:val="18"/>
                <w:rtl w:val="0"/>
              </w:rPr>
              <w:t xml:space="preserve">Ампліфікація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line="240" w:lineRule="auto"/>
              <w:ind w:left="141.73228346456693" w:right="-5.291338582676644" w:firstLine="0"/>
              <w:jc w:val="center"/>
              <w:rPr>
                <w:sz w:val="18"/>
                <w:szCs w:val="18"/>
              </w:rPr>
            </w:pPr>
            <w:r w:rsidDel="00000000" w:rsidR="00000000" w:rsidRPr="00000000">
              <w:rPr>
                <w:sz w:val="18"/>
                <w:szCs w:val="18"/>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line="240" w:lineRule="auto"/>
              <w:ind w:left="141.73228346456693" w:right="-5.291338582676644" w:firstLine="0"/>
              <w:jc w:val="center"/>
              <w:rPr>
                <w:sz w:val="18"/>
                <w:szCs w:val="18"/>
              </w:rPr>
            </w:pPr>
            <w:r w:rsidDel="00000000" w:rsidR="00000000" w:rsidRPr="00000000">
              <w:rPr>
                <w:sz w:val="18"/>
                <w:szCs w:val="18"/>
                <w:rtl w:val="0"/>
              </w:rPr>
              <w:t xml:space="preserve">95ºC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line="240" w:lineRule="auto"/>
              <w:ind w:left="141.73228346456693" w:right="-5.291338582676644" w:firstLine="0"/>
              <w:jc w:val="center"/>
              <w:rPr>
                <w:sz w:val="18"/>
                <w:szCs w:val="18"/>
              </w:rPr>
            </w:pPr>
            <w:r w:rsidDel="00000000" w:rsidR="00000000" w:rsidRPr="00000000">
              <w:rPr>
                <w:sz w:val="18"/>
                <w:szCs w:val="18"/>
                <w:rtl w:val="0"/>
              </w:rPr>
              <w:t xml:space="preserve">10 сек</w:t>
            </w:r>
          </w:p>
        </w:tc>
      </w:tr>
      <w:tr>
        <w:trPr>
          <w:cantSplit w:val="0"/>
          <w:trHeight w:val="243.4109933035714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left"/>
              <w:rPr>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left"/>
              <w:rPr>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line="240" w:lineRule="auto"/>
              <w:ind w:left="141.73228346456693" w:right="-5.291338582676644" w:firstLine="0"/>
              <w:jc w:val="center"/>
              <w:rPr>
                <w:sz w:val="18"/>
                <w:szCs w:val="18"/>
              </w:rPr>
            </w:pPr>
            <w:r w:rsidDel="00000000" w:rsidR="00000000" w:rsidRPr="00000000">
              <w:rPr>
                <w:sz w:val="18"/>
                <w:szCs w:val="18"/>
                <w:rtl w:val="0"/>
              </w:rPr>
              <w:t xml:space="preserve">60ºC***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line="240" w:lineRule="auto"/>
              <w:ind w:left="141.73228346456693" w:right="-5.291338582676644" w:firstLine="0"/>
              <w:jc w:val="center"/>
              <w:rPr>
                <w:sz w:val="18"/>
                <w:szCs w:val="18"/>
              </w:rPr>
            </w:pPr>
            <w:r w:rsidDel="00000000" w:rsidR="00000000" w:rsidRPr="00000000">
              <w:rPr>
                <w:sz w:val="18"/>
                <w:szCs w:val="18"/>
                <w:rtl w:val="0"/>
              </w:rPr>
              <w:t xml:space="preserve">20 сек</w:t>
            </w:r>
          </w:p>
        </w:tc>
      </w:tr>
    </w:tbl>
    <w:p w:rsidR="00000000" w:rsidDel="00000000" w:rsidP="00000000" w:rsidRDefault="00000000" w:rsidRPr="00000000" w14:paraId="00000111">
      <w:pPr>
        <w:spacing w:line="240" w:lineRule="auto"/>
        <w:ind w:left="141.73228346456693" w:right="-5.291338582676644" w:firstLine="0"/>
        <w:rPr>
          <w:b w:val="1"/>
          <w:sz w:val="17"/>
          <w:szCs w:val="17"/>
        </w:rPr>
      </w:pPr>
      <w:bookmarkStart w:colFirst="0" w:colLast="0" w:name="_heading=h.1hmsyys" w:id="18"/>
      <w:bookmarkEnd w:id="18"/>
      <w:r w:rsidDel="00000000" w:rsidR="00000000" w:rsidRPr="00000000">
        <w:rPr>
          <w:b w:val="1"/>
          <w:sz w:val="17"/>
          <w:szCs w:val="17"/>
          <w:rtl w:val="0"/>
        </w:rPr>
        <w:t xml:space="preserve">*** Детекція флуоресценції при 60°C за каналами FAM, HEX та Cy5</w:t>
      </w:r>
    </w:p>
    <w:p w:rsidR="00000000" w:rsidDel="00000000" w:rsidP="00000000" w:rsidRDefault="00000000" w:rsidRPr="00000000" w14:paraId="00000112">
      <w:pPr>
        <w:spacing w:before="60" w:line="240" w:lineRule="auto"/>
        <w:ind w:left="0" w:right="-5.291338582676644" w:firstLine="0"/>
        <w:jc w:val="both"/>
        <w:rPr>
          <w:sz w:val="19"/>
          <w:szCs w:val="19"/>
        </w:rPr>
      </w:pPr>
      <w:r w:rsidDel="00000000" w:rsidR="00000000" w:rsidRPr="00000000">
        <w:rPr>
          <w:rtl w:val="0"/>
        </w:rPr>
      </w:r>
    </w:p>
    <w:p w:rsidR="00000000" w:rsidDel="00000000" w:rsidP="00000000" w:rsidRDefault="00000000" w:rsidRPr="00000000" w14:paraId="00000113">
      <w:pPr>
        <w:spacing w:before="60" w:line="240" w:lineRule="auto"/>
        <w:ind w:left="141.73228346456693" w:right="-5.291338582676644" w:firstLine="0"/>
        <w:jc w:val="both"/>
        <w:rPr>
          <w:sz w:val="18"/>
          <w:szCs w:val="18"/>
        </w:rPr>
      </w:pPr>
      <w:bookmarkStart w:colFirst="0" w:colLast="0" w:name="_heading=h.41mghml" w:id="19"/>
      <w:bookmarkEnd w:id="19"/>
      <w:r w:rsidDel="00000000" w:rsidR="00000000" w:rsidRPr="00000000">
        <w:rPr>
          <w:b w:val="1"/>
          <w:sz w:val="18"/>
          <w:szCs w:val="18"/>
          <w:rtl w:val="0"/>
        </w:rPr>
        <w:t xml:space="preserve">5. </w:t>
      </w:r>
      <w:r w:rsidDel="00000000" w:rsidR="00000000" w:rsidRPr="00000000">
        <w:rPr>
          <w:sz w:val="18"/>
          <w:szCs w:val="18"/>
          <w:rtl w:val="0"/>
        </w:rPr>
        <w:t xml:space="preserve">Обрати вимірювання рівня флуоресценції при 60°C за каналами FAM, HEX та Cy5.</w:t>
      </w:r>
    </w:p>
    <w:p w:rsidR="00000000" w:rsidDel="00000000" w:rsidP="00000000" w:rsidRDefault="00000000" w:rsidRPr="00000000" w14:paraId="00000114">
      <w:pPr>
        <w:spacing w:before="60" w:line="240" w:lineRule="auto"/>
        <w:ind w:left="141.73228346456693" w:right="-5.291338582676644" w:firstLine="0"/>
        <w:jc w:val="both"/>
        <w:rPr>
          <w:sz w:val="18"/>
          <w:szCs w:val="18"/>
        </w:rPr>
      </w:pPr>
      <w:r w:rsidDel="00000000" w:rsidR="00000000" w:rsidRPr="00000000">
        <w:rPr>
          <w:b w:val="1"/>
          <w:sz w:val="18"/>
          <w:szCs w:val="18"/>
          <w:rtl w:val="0"/>
        </w:rPr>
        <w:t xml:space="preserve">6. </w:t>
      </w:r>
      <w:r w:rsidDel="00000000" w:rsidR="00000000" w:rsidRPr="00000000">
        <w:rPr>
          <w:sz w:val="18"/>
          <w:szCs w:val="18"/>
          <w:rtl w:val="0"/>
        </w:rPr>
        <w:t xml:space="preserve">Запустити програму. </w:t>
      </w:r>
    </w:p>
    <w:p w:rsidR="00000000" w:rsidDel="00000000" w:rsidP="00000000" w:rsidRDefault="00000000" w:rsidRPr="00000000" w14:paraId="00000115">
      <w:pPr>
        <w:spacing w:before="60" w:line="240" w:lineRule="auto"/>
        <w:ind w:left="141.73228346456693" w:right="-5.291338582676644" w:firstLine="0"/>
        <w:jc w:val="both"/>
        <w:rPr>
          <w:sz w:val="18"/>
          <w:szCs w:val="18"/>
        </w:rPr>
      </w:pPr>
      <w:r w:rsidDel="00000000" w:rsidR="00000000" w:rsidRPr="00000000">
        <w:rPr>
          <w:b w:val="1"/>
          <w:sz w:val="18"/>
          <w:szCs w:val="18"/>
          <w:rtl w:val="0"/>
        </w:rPr>
        <w:t xml:space="preserve">7. </w:t>
      </w:r>
      <w:r w:rsidDel="00000000" w:rsidR="00000000" w:rsidRPr="00000000">
        <w:rPr>
          <w:sz w:val="18"/>
          <w:szCs w:val="18"/>
          <w:rtl w:val="0"/>
        </w:rPr>
        <w:t xml:space="preserve">Програмування приладу та аналіз результатів здійснювати відповідно до інструкції виробника. </w:t>
      </w:r>
    </w:p>
    <w:p w:rsidR="00000000" w:rsidDel="00000000" w:rsidP="00000000" w:rsidRDefault="00000000" w:rsidRPr="00000000" w14:paraId="00000116">
      <w:pPr>
        <w:spacing w:line="240" w:lineRule="auto"/>
        <w:ind w:left="0" w:right="-5.291338582676644" w:firstLine="0"/>
        <w:jc w:val="both"/>
        <w:rPr>
          <w:b w:val="1"/>
          <w:sz w:val="18"/>
          <w:szCs w:val="18"/>
        </w:rPr>
      </w:pPr>
      <w:r w:rsidDel="00000000" w:rsidR="00000000" w:rsidRPr="00000000">
        <w:rPr>
          <w:rtl w:val="0"/>
        </w:rPr>
      </w:r>
    </w:p>
    <w:p w:rsidR="00000000" w:rsidDel="00000000" w:rsidP="00000000" w:rsidRDefault="00000000" w:rsidRPr="00000000" w14:paraId="00000117">
      <w:pPr>
        <w:spacing w:line="240" w:lineRule="auto"/>
        <w:ind w:left="141.73228346456693" w:right="-5.291338582676644" w:firstLine="0"/>
        <w:jc w:val="both"/>
        <w:rPr/>
      </w:pPr>
      <w:r w:rsidDel="00000000" w:rsidR="00000000" w:rsidRPr="00000000">
        <w:rPr>
          <w:b w:val="1"/>
          <w:rtl w:val="0"/>
        </w:rPr>
        <w:t xml:space="preserve">Аналіз даних</w:t>
      </w:r>
      <w:r w:rsidDel="00000000" w:rsidR="00000000" w:rsidRPr="00000000">
        <w:rPr>
          <w:rtl w:val="0"/>
        </w:rPr>
      </w:r>
    </w:p>
    <w:p w:rsidR="00000000" w:rsidDel="00000000" w:rsidP="00000000" w:rsidRDefault="00000000" w:rsidRPr="00000000" w14:paraId="00000118">
      <w:pPr>
        <w:spacing w:line="240" w:lineRule="auto"/>
        <w:ind w:left="141.73228346456693" w:right="-5.291338582676644" w:firstLine="0"/>
        <w:jc w:val="both"/>
        <w:rPr>
          <w:sz w:val="18"/>
          <w:szCs w:val="18"/>
        </w:rPr>
      </w:pPr>
      <w:bookmarkStart w:colFirst="0" w:colLast="0" w:name="_heading=h.2grqrue" w:id="20"/>
      <w:bookmarkEnd w:id="20"/>
      <w:r w:rsidDel="00000000" w:rsidR="00000000" w:rsidRPr="00000000">
        <w:rPr>
          <w:sz w:val="18"/>
          <w:szCs w:val="18"/>
          <w:rtl w:val="0"/>
        </w:rPr>
        <w:t xml:space="preserve">Результати вважати валідними, якщо значення порогового циклу Ct для позитивного контрольного зразка становить 26±4 по каналах FAM та HEX, а для негативного контрольного зразка сигнал відсутній. В іншому разі випробування необхідно провести повторно.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left"/>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Результати інтерпретувати наступним чином: </w:t>
      </w:r>
    </w:p>
    <w:tbl>
      <w:tblPr>
        <w:tblStyle w:val="Table5"/>
        <w:tblW w:w="57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0"/>
        <w:gridCol w:w="1100"/>
        <w:gridCol w:w="1100"/>
        <w:gridCol w:w="2400"/>
        <w:tblGridChange w:id="0">
          <w:tblGrid>
            <w:gridCol w:w="1100"/>
            <w:gridCol w:w="1100"/>
            <w:gridCol w:w="1100"/>
            <w:gridCol w:w="2400"/>
          </w:tblGrid>
        </w:tblGridChange>
      </w:tblGrid>
      <w:tr>
        <w:trPr>
          <w:cantSplit w:val="0"/>
          <w:trHeight w:val="1010.3212628839497" w:hRule="atLeast"/>
          <w:tblHeader w:val="0"/>
        </w:trPr>
        <w:tc>
          <w:tcPr>
            <w:shd w:fill="7e7e7e"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Сигнал по каналу FAM (ДНК HBV)</w:t>
            </w:r>
          </w:p>
        </w:tc>
        <w:tc>
          <w:tcPr>
            <w:shd w:fill="7e7e7e" w:val="clea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Сигнал по каналу Cy5 (РНК HCV)</w:t>
            </w:r>
          </w:p>
        </w:tc>
        <w:tc>
          <w:tcPr>
            <w:shd w:fill="7e7e7e"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   Сигнал по каналу НЕХ (ВК)</w:t>
            </w:r>
          </w:p>
        </w:tc>
        <w:tc>
          <w:tcPr>
            <w:shd w:fill="7e7e7e"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Інтерпретація</w:t>
            </w:r>
          </w:p>
        </w:tc>
      </w:tr>
      <w:tr>
        <w:trPr>
          <w:cantSplit w:val="0"/>
          <w:trHeight w:val="255.31607408380182" w:hRule="atLeast"/>
          <w:tblHeader w:val="0"/>
        </w:trPr>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5.291338582676644" w:firstLine="0"/>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ДНК HBV виявлена</w:t>
            </w:r>
          </w:p>
        </w:tc>
      </w:tr>
      <w:tr>
        <w:trPr>
          <w:cantSplit w:val="0"/>
          <w:trHeight w:val="255.31607408380182" w:hRule="atLeast"/>
          <w:tblHeader w:val="0"/>
        </w:trPr>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5.291338582676644" w:firstLine="0"/>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РНК HCV виявлена</w:t>
            </w:r>
          </w:p>
        </w:tc>
      </w:tr>
      <w:tr>
        <w:trPr>
          <w:cantSplit w:val="0"/>
          <w:trHeight w:val="503.3367925334319" w:hRule="atLeast"/>
          <w:tblHeader w:val="0"/>
        </w:trPr>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Результат валідний. НК збудників не виявлено</w:t>
            </w:r>
          </w:p>
        </w:tc>
      </w:tr>
      <w:tr>
        <w:trPr>
          <w:cantSplit w:val="0"/>
          <w:trHeight w:val="763.516437040015" w:hRule="atLeast"/>
          <w:tblHeader w:val="0"/>
        </w:trPr>
        <w:tc>
          <w:tcP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1.73228346456693" w:right="-5.291338582676644" w:firstLine="0"/>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Невалідний результат. Зразок слід перевірити повторно</w:t>
            </w:r>
          </w:p>
        </w:tc>
      </w:tr>
    </w:tbl>
    <w:p w:rsidR="00000000" w:rsidDel="00000000" w:rsidP="00000000" w:rsidRDefault="00000000" w:rsidRPr="00000000" w14:paraId="0000012F">
      <w:pPr>
        <w:pStyle w:val="Heading2"/>
        <w:spacing w:before="85" w:line="240" w:lineRule="auto"/>
        <w:ind w:left="141.73228346456693" w:right="-5.291338582676644" w:firstLine="0"/>
        <w:jc w:val="left"/>
        <w:rPr>
          <w:sz w:val="22"/>
          <w:szCs w:val="22"/>
        </w:rPr>
      </w:pPr>
      <w:r w:rsidDel="00000000" w:rsidR="00000000" w:rsidRPr="00000000">
        <w:rPr>
          <w:rtl w:val="0"/>
        </w:rPr>
      </w:r>
    </w:p>
    <w:p w:rsidR="00000000" w:rsidDel="00000000" w:rsidP="00000000" w:rsidRDefault="00000000" w:rsidRPr="00000000" w14:paraId="00000130">
      <w:pPr>
        <w:pStyle w:val="Heading2"/>
        <w:spacing w:before="85" w:line="240" w:lineRule="auto"/>
        <w:ind w:left="141.73228346456693" w:right="-5.291338582676644" w:firstLine="0"/>
        <w:jc w:val="left"/>
        <w:rPr>
          <w:sz w:val="22"/>
          <w:szCs w:val="22"/>
        </w:rPr>
      </w:pPr>
      <w:r w:rsidDel="00000000" w:rsidR="00000000" w:rsidRPr="00000000">
        <w:rPr>
          <w:rtl w:val="0"/>
        </w:rPr>
      </w:r>
    </w:p>
    <w:p w:rsidR="00000000" w:rsidDel="00000000" w:rsidP="00000000" w:rsidRDefault="00000000" w:rsidRPr="00000000" w14:paraId="00000131">
      <w:pPr>
        <w:pStyle w:val="Heading2"/>
        <w:spacing w:before="85" w:line="240" w:lineRule="auto"/>
        <w:ind w:left="141.73228346456693" w:right="-5.291338582676644" w:firstLine="0"/>
        <w:jc w:val="left"/>
        <w:rPr>
          <w:b w:val="1"/>
          <w:i w:val="0"/>
          <w:smallCaps w:val="0"/>
          <w:strike w:val="0"/>
          <w:sz w:val="21"/>
          <w:szCs w:val="21"/>
          <w:u w:val="none"/>
          <w:shd w:fill="auto" w:val="clear"/>
          <w:vertAlign w:val="baseline"/>
        </w:rPr>
      </w:pPr>
      <w:r w:rsidDel="00000000" w:rsidR="00000000" w:rsidRPr="00000000">
        <w:rPr>
          <w:sz w:val="22"/>
          <w:szCs w:val="22"/>
          <w:rtl w:val="0"/>
        </w:rPr>
        <w:t xml:space="preserve">Інформація для замовлення</w:t>
      </w:r>
      <w:r w:rsidDel="00000000" w:rsidR="00000000" w:rsidRPr="00000000">
        <w:rPr>
          <w:rtl w:val="0"/>
        </w:rPr>
      </w:r>
    </w:p>
    <w:tbl>
      <w:tblPr>
        <w:tblStyle w:val="Table6"/>
        <w:tblW w:w="57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0"/>
        <w:gridCol w:w="1530"/>
        <w:gridCol w:w="1440"/>
        <w:tblGridChange w:id="0">
          <w:tblGrid>
            <w:gridCol w:w="2730"/>
            <w:gridCol w:w="1530"/>
            <w:gridCol w:w="1440"/>
          </w:tblGrid>
        </w:tblGridChange>
      </w:tblGrid>
      <w:tr>
        <w:trPr>
          <w:cantSplit w:val="0"/>
          <w:trHeight w:val="172" w:hRule="atLeast"/>
          <w:tblHeader w:val="0"/>
        </w:trPr>
        <w:tc>
          <w:tcP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Назва продукту</w:t>
            </w:r>
          </w:p>
        </w:tc>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Фасування</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Кат.№.</w:t>
            </w:r>
          </w:p>
        </w:tc>
      </w:tr>
      <w:tr>
        <w:trPr>
          <w:cantSplit w:val="0"/>
          <w:trHeight w:val="191" w:hRule="atLeast"/>
          <w:tblHeader w:val="0"/>
        </w:trPr>
        <w:tc>
          <w:tcPr>
            <w:tcBorders>
              <w:left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RevoDx HBV/HCV qPCR Kit</w:t>
            </w:r>
          </w:p>
        </w:tc>
        <w:tc>
          <w:tcP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1.73228346456693" w:right="-5.291338582676644" w:firstLine="0"/>
              <w:jc w:val="center"/>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25 тестів</w:t>
            </w:r>
          </w:p>
        </w:tc>
        <w:tc>
          <w:tcPr>
            <w:tcBorders>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1.73228346456693" w:right="-5.291338582676644" w:firstLine="0"/>
              <w:jc w:val="center"/>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IP202411-25</w:t>
            </w:r>
          </w:p>
        </w:tc>
      </w:tr>
      <w:tr>
        <w:trPr>
          <w:cantSplit w:val="0"/>
          <w:trHeight w:val="196" w:hRule="atLeast"/>
          <w:tblHeader w:val="0"/>
        </w:trPr>
        <w:tc>
          <w:tcPr>
            <w:tcBorders>
              <w:lef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291338582676644" w:firstLine="0"/>
              <w:jc w:val="center"/>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RevoDx HBV/HCV qPCR Kit</w:t>
            </w:r>
          </w:p>
        </w:tc>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41.73228346456693" w:right="-5.291338582676644" w:firstLine="0"/>
              <w:jc w:val="center"/>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100 тестів</w:t>
            </w:r>
          </w:p>
        </w:tc>
        <w:tc>
          <w:tcPr>
            <w:tcBorders>
              <w:right w:color="000000" w:space="0" w:sz="4" w:val="single"/>
            </w:tcBorders>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41.73228346456693" w:right="-5.291338582676644" w:firstLine="0"/>
              <w:jc w:val="center"/>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IP202411-100</w:t>
            </w:r>
          </w:p>
        </w:tc>
      </w:tr>
    </w:tbl>
    <w:p w:rsidR="00000000" w:rsidDel="00000000" w:rsidP="00000000" w:rsidRDefault="00000000" w:rsidRPr="00000000" w14:paraId="0000013B">
      <w:pPr>
        <w:spacing w:line="240" w:lineRule="auto"/>
        <w:ind w:left="141.73228346456693" w:right="-5.291338582676644" w:firstLine="0"/>
        <w:rPr>
          <w:sz w:val="26"/>
          <w:szCs w:val="26"/>
        </w:rPr>
      </w:pPr>
      <w:r w:rsidDel="00000000" w:rsidR="00000000" w:rsidRPr="00000000">
        <w:rPr>
          <w:rtl w:val="0"/>
        </w:rPr>
      </w:r>
    </w:p>
    <w:sectPr>
      <w:type w:val="nextPage"/>
      <w:pgSz w:h="16840" w:w="11910" w:orient="portrait"/>
      <w:pgMar w:bottom="1134" w:top="920" w:left="283.46456692913387" w:right="280" w:header="0" w:footer="858"/>
      <w:cols w:equalWidth="0" w:num="2">
        <w:col w:space="49" w:w="5646.52"/>
        <w:col w:space="0" w:w="5646.5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Arial Unicode MS"/>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160653</wp:posOffset>
          </wp:positionH>
          <wp:positionV relativeFrom="paragraph">
            <wp:posOffset>63195</wp:posOffset>
          </wp:positionV>
          <wp:extent cx="733443" cy="504190"/>
          <wp:effectExtent b="0" l="0" r="0" t="0"/>
          <wp:wrapNone/>
          <wp:docPr id="203620336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3443" cy="50419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9969500</wp:posOffset>
              </wp:positionV>
              <wp:extent cx="7117080" cy="6350"/>
              <wp:effectExtent b="0" l="0" r="0" t="0"/>
              <wp:wrapNone/>
              <wp:docPr id="2036203359" name=""/>
              <a:graphic>
                <a:graphicData uri="http://schemas.microsoft.com/office/word/2010/wordprocessingGroup">
                  <wpg:wgp>
                    <wpg:cNvGrpSpPr/>
                    <wpg:grpSpPr>
                      <a:xfrm>
                        <a:off x="1787450" y="3775225"/>
                        <a:ext cx="7117080" cy="6350"/>
                        <a:chOff x="1787450" y="3775225"/>
                        <a:chExt cx="7117100" cy="9550"/>
                      </a:xfrm>
                    </wpg:grpSpPr>
                    <wpg:grpSp>
                      <wpg:cNvGrpSpPr/>
                      <wpg:grpSpPr>
                        <a:xfrm>
                          <a:off x="1787460" y="3776825"/>
                          <a:ext cx="7117080" cy="6350"/>
                          <a:chOff x="394" y="15700"/>
                          <a:chExt cx="11208" cy="10"/>
                        </a:xfrm>
                      </wpg:grpSpPr>
                      <wps:wsp>
                        <wps:cNvSpPr/>
                        <wps:cNvPr id="5" name="Shape 5"/>
                        <wps:spPr>
                          <a:xfrm>
                            <a:off x="394" y="15700"/>
                            <a:ext cx="112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94" y="15705"/>
                            <a:ext cx="170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2098" y="15700"/>
                            <a:ext cx="10"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108" y="15705"/>
                            <a:ext cx="3256"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5363" y="15700"/>
                            <a:ext cx="10"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5373" y="15705"/>
                            <a:ext cx="3251"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8624" y="15700"/>
                            <a:ext cx="10"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34" y="15705"/>
                            <a:ext cx="2968"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9969500</wp:posOffset>
              </wp:positionV>
              <wp:extent cx="7117080" cy="6350"/>
              <wp:effectExtent b="0" l="0" r="0" t="0"/>
              <wp:wrapNone/>
              <wp:docPr id="203620335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117080" cy="63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1206500</wp:posOffset>
              </wp:positionH>
              <wp:positionV relativeFrom="paragraph">
                <wp:posOffset>10083800</wp:posOffset>
              </wp:positionV>
              <wp:extent cx="1919605" cy="339725"/>
              <wp:effectExtent b="0" l="0" r="0" t="0"/>
              <wp:wrapNone/>
              <wp:docPr id="2036203357" name=""/>
              <a:graphic>
                <a:graphicData uri="http://schemas.microsoft.com/office/word/2010/wordprocessingShape">
                  <wps:wsp>
                    <wps:cNvSpPr/>
                    <wps:cNvPr id="2" name="Shape 2"/>
                    <wps:spPr>
                      <a:xfrm>
                        <a:off x="4390960" y="3614900"/>
                        <a:ext cx="1910080"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4.00000005960464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1206500</wp:posOffset>
              </wp:positionH>
              <wp:positionV relativeFrom="paragraph">
                <wp:posOffset>10083800</wp:posOffset>
              </wp:positionV>
              <wp:extent cx="1919605" cy="339725"/>
              <wp:effectExtent b="0" l="0" r="0" t="0"/>
              <wp:wrapNone/>
              <wp:docPr id="203620335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919605"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3276600</wp:posOffset>
              </wp:positionH>
              <wp:positionV relativeFrom="paragraph">
                <wp:posOffset>10083800</wp:posOffset>
              </wp:positionV>
              <wp:extent cx="1296670" cy="339725"/>
              <wp:effectExtent b="0" l="0" r="0" t="0"/>
              <wp:wrapNone/>
              <wp:docPr id="2036203358" name=""/>
              <a:graphic>
                <a:graphicData uri="http://schemas.microsoft.com/office/word/2010/wordprocessingShape">
                  <wps:wsp>
                    <wps:cNvSpPr/>
                    <wps:cNvPr id="3" name="Shape 3"/>
                    <wps:spPr>
                      <a:xfrm>
                        <a:off x="4702428" y="3614900"/>
                        <a:ext cx="128714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0" w:line="240"/>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3276600</wp:posOffset>
              </wp:positionH>
              <wp:positionV relativeFrom="paragraph">
                <wp:posOffset>10083800</wp:posOffset>
              </wp:positionV>
              <wp:extent cx="1296670" cy="339725"/>
              <wp:effectExtent b="0" l="0" r="0" t="0"/>
              <wp:wrapNone/>
              <wp:docPr id="203620335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29667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5054600</wp:posOffset>
              </wp:positionH>
              <wp:positionV relativeFrom="paragraph">
                <wp:posOffset>10083800</wp:posOffset>
              </wp:positionV>
              <wp:extent cx="2077085" cy="230505"/>
              <wp:effectExtent b="0" l="0" r="0" t="0"/>
              <wp:wrapNone/>
              <wp:docPr id="2036203360" name=""/>
              <a:graphic>
                <a:graphicData uri="http://schemas.microsoft.com/office/word/2010/wordprocessingShape">
                  <wps:wsp>
                    <wps:cNvSpPr/>
                    <wps:cNvPr id="13" name="Shape 13"/>
                    <wps:spPr>
                      <a:xfrm>
                        <a:off x="4312220" y="3669510"/>
                        <a:ext cx="2067560" cy="220980"/>
                      </a:xfrm>
                      <a:prstGeom prst="rect">
                        <a:avLst/>
                      </a:prstGeom>
                      <a:noFill/>
                      <a:ln>
                        <a:noFill/>
                      </a:ln>
                    </wps:spPr>
                    <wps:txbx>
                      <w:txbxContent>
                        <w:p w:rsidR="00000000" w:rsidDel="00000000" w:rsidP="00000000" w:rsidRDefault="00000000" w:rsidRPr="00000000">
                          <w:pPr>
                            <w:spacing w:after="0" w:before="0" w:line="234.99999046325684"/>
                            <w:ind w:left="20" w:right="-15" w:firstLine="355.99998474121094"/>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KK202411/ - </w:t>
                          </w:r>
                        </w:p>
                        <w:p w:rsidR="00000000" w:rsidDel="00000000" w:rsidP="00000000" w:rsidRDefault="00000000" w:rsidRPr="00000000">
                          <w:pPr>
                            <w:spacing w:after="0" w:before="0" w:line="234.99999046325684"/>
                            <w:ind w:left="20" w:right="-15" w:firstLine="355.99998474121094"/>
                            <w:jc w:val="righ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Дата випуску / Дата перегляду : 21.06.2021 /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5054600</wp:posOffset>
              </wp:positionH>
              <wp:positionV relativeFrom="paragraph">
                <wp:posOffset>10083800</wp:posOffset>
              </wp:positionV>
              <wp:extent cx="2077085" cy="230505"/>
              <wp:effectExtent b="0" l="0" r="0" t="0"/>
              <wp:wrapNone/>
              <wp:docPr id="2036203360"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2077085" cy="23050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25.1968503937008" w:hanging="283.464566929133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58" w:right="847"/>
      <w:jc w:val="center"/>
    </w:pPr>
    <w:rPr>
      <w:b w:val="1"/>
      <w:sz w:val="24"/>
      <w:szCs w:val="24"/>
    </w:rPr>
  </w:style>
  <w:style w:type="paragraph" w:styleId="Heading2">
    <w:name w:val="heading 2"/>
    <w:basedOn w:val="Normal"/>
    <w:next w:val="Normal"/>
    <w:pPr>
      <w:ind w:left="118"/>
      <w:jc w:val="both"/>
    </w:pPr>
    <w:rPr>
      <w:b w:val="1"/>
      <w:sz w:val="18"/>
      <w:szCs w:val="18"/>
    </w:rPr>
  </w:style>
  <w:style w:type="paragraph" w:styleId="Heading3">
    <w:name w:val="heading 3"/>
    <w:basedOn w:val="Normal"/>
    <w:next w:val="Normal"/>
    <w:pPr>
      <w:ind w:left="118"/>
    </w:pPr>
    <w:rPr>
      <w:rFonts w:ascii="Calibri" w:cs="Calibri" w:eastAsia="Calibri" w:hAnsi="Calibri"/>
      <w:b w:val="1"/>
      <w:sz w:val="14"/>
      <w:szCs w:val="1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bidi="tr-TR" w:eastAsia="tr-TR" w:val="tr-TR"/>
    </w:rPr>
  </w:style>
  <w:style w:type="paragraph" w:styleId="Heading1">
    <w:name w:val="heading 1"/>
    <w:basedOn w:val="Normal"/>
    <w:uiPriority w:val="9"/>
    <w:qFormat w:val="1"/>
    <w:pPr>
      <w:ind w:left="858" w:right="847"/>
      <w:jc w:val="center"/>
      <w:outlineLvl w:val="0"/>
    </w:pPr>
    <w:rPr>
      <w:b w:val="1"/>
      <w:bCs w:val="1"/>
      <w:sz w:val="24"/>
      <w:szCs w:val="24"/>
    </w:rPr>
  </w:style>
  <w:style w:type="paragraph" w:styleId="Heading2">
    <w:name w:val="heading 2"/>
    <w:basedOn w:val="Normal"/>
    <w:uiPriority w:val="9"/>
    <w:unhideWhenUsed w:val="1"/>
    <w:qFormat w:val="1"/>
    <w:pPr>
      <w:ind w:left="118"/>
      <w:jc w:val="both"/>
      <w:outlineLvl w:val="1"/>
    </w:pPr>
    <w:rPr>
      <w:b w:val="1"/>
      <w:bCs w:val="1"/>
      <w:sz w:val="18"/>
      <w:szCs w:val="18"/>
    </w:rPr>
  </w:style>
  <w:style w:type="paragraph" w:styleId="Heading3">
    <w:name w:val="heading 3"/>
    <w:basedOn w:val="Normal"/>
    <w:uiPriority w:val="9"/>
    <w:unhideWhenUsed w:val="1"/>
    <w:qFormat w:val="1"/>
    <w:pPr>
      <w:ind w:left="118"/>
      <w:outlineLvl w:val="2"/>
    </w:pPr>
    <w:rPr>
      <w:rFonts w:ascii="Calibri" w:cs="Calibri" w:eastAsia="Calibri" w:hAnsi="Calibri"/>
      <w:b w:val="1"/>
      <w:bCs w:val="1"/>
      <w:sz w:val="14"/>
      <w:szCs w:val="1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4"/>
      <w:szCs w:val="14"/>
    </w:rPr>
  </w:style>
  <w:style w:type="paragraph" w:styleId="ListParagraph">
    <w:name w:val="List Paragraph"/>
    <w:basedOn w:val="Normal"/>
    <w:uiPriority w:val="1"/>
    <w:qFormat w:val="1"/>
    <w:pPr>
      <w:spacing w:line="160" w:lineRule="exact"/>
      <w:ind w:left="262" w:hanging="144"/>
      <w:jc w:val="both"/>
    </w:pPr>
  </w:style>
  <w:style w:type="paragraph" w:styleId="TableParagraph" w:customStyle="1">
    <w:name w:val="Table Paragraph"/>
    <w:basedOn w:val="Normal"/>
    <w:uiPriority w:val="1"/>
    <w:qFormat w:val="1"/>
    <w:pPr>
      <w:spacing w:before="2" w:line="116" w:lineRule="exact"/>
      <w:ind w:left="105"/>
    </w:pPr>
  </w:style>
  <w:style w:type="paragraph" w:styleId="Header">
    <w:name w:val="header"/>
    <w:basedOn w:val="Normal"/>
    <w:link w:val="HeaderChar"/>
    <w:uiPriority w:val="99"/>
    <w:unhideWhenUsed w:val="1"/>
    <w:rsid w:val="00B56463"/>
    <w:pPr>
      <w:tabs>
        <w:tab w:val="center" w:pos="4677"/>
        <w:tab w:val="right" w:pos="9355"/>
      </w:tabs>
    </w:pPr>
  </w:style>
  <w:style w:type="character" w:styleId="HeaderChar" w:customStyle="1">
    <w:name w:val="Header Char"/>
    <w:basedOn w:val="DefaultParagraphFont"/>
    <w:link w:val="Header"/>
    <w:uiPriority w:val="99"/>
    <w:rsid w:val="00B56463"/>
    <w:rPr>
      <w:rFonts w:ascii="Arial" w:cs="Arial" w:eastAsia="Arial" w:hAnsi="Arial"/>
      <w:lang w:bidi="tr-TR" w:eastAsia="tr-TR" w:val="tr-TR"/>
    </w:rPr>
  </w:style>
  <w:style w:type="paragraph" w:styleId="Footer">
    <w:name w:val="footer"/>
    <w:basedOn w:val="Normal"/>
    <w:link w:val="FooterChar"/>
    <w:uiPriority w:val="99"/>
    <w:unhideWhenUsed w:val="1"/>
    <w:rsid w:val="00B56463"/>
    <w:pPr>
      <w:tabs>
        <w:tab w:val="center" w:pos="4677"/>
        <w:tab w:val="right" w:pos="9355"/>
      </w:tabs>
    </w:pPr>
  </w:style>
  <w:style w:type="character" w:styleId="FooterChar" w:customStyle="1">
    <w:name w:val="Footer Char"/>
    <w:basedOn w:val="DefaultParagraphFont"/>
    <w:link w:val="Footer"/>
    <w:uiPriority w:val="99"/>
    <w:rsid w:val="00B56463"/>
    <w:rPr>
      <w:rFonts w:ascii="Arial" w:cs="Arial" w:eastAsia="Arial" w:hAnsi="Arial"/>
      <w:lang w:bidi="tr-TR"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pm+ymHqn0BTnLExuZqTyPcGtQ==">CgMxLjAaHAoBMBIXChUIB0IRCgZCb2RvbmkSB0NvdXNpbmUaHQoBMRIYChYIB0ISEhBBcmlhbCBVbmljb2RlIE1TGh0KATISGAoWCAdCEhIQQXJpYWwgVW5pY29kZSBNUzIIaC5namRneHMyCGgubG54Yno5MgloLjM1bmt1bjIyCWguMWtzdjR1djIJaC40NHNpbmlvMgloLjJqeHN4cWgyCWguMWNpOTN4YjIJaC4zd2h3bWw0MgloLjJibjZ3c3gyCGgucXNoNzBxMgloLjNhczRwb2oyCWguMXB4ZXp3YzIJaC40OXgyaWs1MgloLjJwMmNzcnkyCWguMTQ3bjJ6cjIJaC4yM2NrdnZkMghoLmlodjYzNjIJaC4zMmhpb3F6MgloLjFobXN5eXMyCWguNDFtZ2htbDIJaC4yZ3JxcnVlOAByITFaWktENFdTWDBPNmxYbVZ6ZnJMZm5MTTBJRTQ4RTZ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2024-05-06T12:18:00Z</dcterms:created>
  <dc:creator>Bahadir Akdemir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Microsoft 365 için</vt:lpwstr>
  </property>
  <property fmtid="{D5CDD505-2E9C-101B-9397-08002B2CF9AE}" pid="4" name="LastSaved">
    <vt:filetime>2024-05-06T00:00:00Z</vt:filetime>
  </property>
</Properties>
</file>